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7B865">
      <w:pPr>
        <w:pStyle w:val="3"/>
        <w:bidi w:val="0"/>
        <w:ind w:left="0" w:leftChars="0" w:firstLine="0" w:firstLineChars="0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2884805</wp:posOffset>
            </wp:positionH>
            <wp:positionV relativeFrom="paragraph">
              <wp:posOffset>125730</wp:posOffset>
            </wp:positionV>
            <wp:extent cx="2981960" cy="2981960"/>
            <wp:effectExtent l="0" t="0" r="0" b="0"/>
            <wp:wrapSquare wrapText="bothSides"/>
            <wp:docPr id="1" name="图片 1" descr="C:/Users/admini/Desktop/红外/白底图/红外热成像仪.png红外热成像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/Desktop/红外/白底图/红外热成像仪.png红外热成像仪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196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红外双光云台产品简介</w:t>
      </w:r>
    </w:p>
    <w:p w14:paraId="0BE905C2">
      <w:pPr>
        <w:pStyle w:val="10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双视红外热像监测系统，可同步采集</w:t>
      </w:r>
      <w:bookmarkStart w:id="0" w:name="_GoBack"/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红外热成像与可见光两路视频信号，红外</w:t>
      </w:r>
      <w:bookmarkEnd w:id="0"/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通道支持实时在线测温，可见光通道具备优异低照度性能，在 0.007Lux 弱光环境下依旧输出清晰画面。设备搭载智能红外聚焦算法，实现红外通道快速自动对焦，切换各巡航预置点位时，热成像画面始终清晰；系统具备专业温度分析能力，结合环境温度、目标发射率、探测距离完成测温校正，保障测温数据精准可靠。测温数据与设备告警信息可实时上传后台平台，可实现全天候温度监测和视频监控，产品广泛适用于电力、工业园区、石油石化、冶金、煤仓防火、森林防火等领域。</w:t>
      </w:r>
    </w:p>
    <w:p w14:paraId="11306275">
      <w:pPr>
        <w:pStyle w:val="101"/>
        <w:numPr>
          <w:ilvl w:val="0"/>
          <w:numId w:val="0"/>
        </w:numPr>
        <w:spacing w:line="276" w:lineRule="auto"/>
        <w:ind w:leftChars="0"/>
        <w:rPr>
          <w:rFonts w:hint="eastAsia" w:ascii="黑体" w:hAnsi="黑体" w:eastAsia="黑体" w:cs="黑体"/>
          <w:spacing w:val="-20"/>
          <w:kern w:val="1"/>
          <w:position w:val="6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-20"/>
          <w:kern w:val="2"/>
          <w:position w:val="6"/>
          <w:sz w:val="36"/>
          <w:szCs w:val="36"/>
          <w:lang w:val="en-US" w:eastAsia="zh-CN" w:bidi="ar-SA"/>
        </w:rPr>
        <w:t>二、行业痛点</w:t>
      </w:r>
    </w:p>
    <w:p w14:paraId="561DDAB0">
      <w:pPr>
        <w:pStyle w:val="10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76" w:lineRule="auto"/>
        <w:ind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1. 普通可见光摄像机仅能看清画面，无法感知温度，不能提前发现设备过热、隐患起火点，只能事后查看，无法做到预警。</w:t>
      </w:r>
    </w:p>
    <w:p w14:paraId="165D52C2">
      <w:pPr>
        <w:pStyle w:val="10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76" w:lineRule="auto"/>
        <w:ind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2. 夜间、大雾、微光环境下可见光监控成像差，难以识别现场状态；</w:t>
      </w:r>
    </w:p>
    <w:p w14:paraId="5AADD3DD">
      <w:pPr>
        <w:pStyle w:val="10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76" w:lineRule="auto"/>
        <w:ind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3. 传统红外设备切换巡航点位后需要手动调焦，点位多则操作烦琐，画面容易模糊，影响测温精度；</w:t>
      </w:r>
    </w:p>
    <w:p w14:paraId="12329B8D">
      <w:pPr>
        <w:pStyle w:val="10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76" w:lineRule="auto"/>
        <w:ind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4. 现场环境复杂，温度受距离、物体材质、环境气温干扰大，简易红外设备测温误差大，数据不可靠；</w:t>
      </w:r>
    </w:p>
    <w:p w14:paraId="71C73B9F">
      <w:pPr>
        <w:pStyle w:val="10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76" w:lineRule="auto"/>
        <w:ind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5. 隐患告警无法自动上传平台，需要人员现场盯守，人工巡检成本高，漏检风险大；</w:t>
      </w:r>
    </w:p>
    <w:p w14:paraId="027CC88A">
      <w:pPr>
        <w:pStyle w:val="10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76" w:lineRule="auto"/>
        <w:ind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6. 多点位巡检时，缺少抓图、录像、设备联动能力，发生异常后取证与处置联动困难。</w:t>
      </w: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br w:type="page"/>
      </w:r>
    </w:p>
    <w:p w14:paraId="70A83C5F">
      <w:pPr>
        <w:pStyle w:val="101"/>
        <w:numPr>
          <w:ilvl w:val="0"/>
          <w:numId w:val="0"/>
        </w:numPr>
        <w:spacing w:line="276" w:lineRule="auto"/>
        <w:ind w:leftChars="0"/>
        <w:rPr>
          <w:rFonts w:hint="eastAsia" w:ascii="黑体" w:hAnsi="黑体" w:eastAsia="黑体" w:cs="黑体"/>
          <w:spacing w:val="-20"/>
          <w:kern w:val="1"/>
          <w:position w:val="6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-20"/>
          <w:kern w:val="2"/>
          <w:position w:val="6"/>
          <w:sz w:val="36"/>
          <w:szCs w:val="36"/>
          <w:lang w:val="en-US" w:eastAsia="zh-CN" w:bidi="ar-SA"/>
        </w:rPr>
        <w:t>三、核心产品优势</w:t>
      </w:r>
    </w:p>
    <w:p w14:paraId="670AC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1. 双光同步监测，昼夜全天候感知</w:t>
      </w:r>
    </w:p>
    <w:p w14:paraId="0281A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红外热成像、可见光双通道同步采集；红外实现非接触在线测温，可见光 0.007Lux 超低照度成像，黑夜、微光环境画面依旧清晰，兼顾可视化监控 + 温度预警双重能力。</w:t>
      </w:r>
    </w:p>
    <w:p w14:paraId="6C17B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2. 智能自动对焦，巡航画面始终清晰</w:t>
      </w:r>
    </w:p>
    <w:p w14:paraId="19E2B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内置智能红外聚焦算法，云台切换各个巡航预置点位时红外通道快速自动对焦，无需人工干预，长时间自动巡检，热成像图像稳定清晰。</w:t>
      </w:r>
    </w:p>
    <w:p w14:paraId="35CF7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3. 高精度测温校正，数据真实可信</w:t>
      </w:r>
    </w:p>
    <w:p w14:paraId="0FC5D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专业温度分析算法，可根据环境温度、目标发射率、探测距离多重维度做测温校正；测温精度可达 ±2℃或 ±2%，支持点、线、面多种测温分析，全屏实时测温，保障工业场景测温可靠性。</w:t>
      </w:r>
    </w:p>
    <w:p w14:paraId="68B39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4. 云台智能校准，稳定可靠巡检</w:t>
      </w:r>
    </w:p>
    <w:p w14:paraId="052AE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支持云台自动校准，通过图像配准完成位置校正；水平 360° 连续旋转，垂直 ±90° 大范围监控，支持≥250 个预置位，断电不丢失、不偏移，支持多条自动巡航路线，每条路线支持 80 个巡航点位，满足大范围区域轮巡监测。</w:t>
      </w:r>
    </w:p>
    <w:p w14:paraId="0EF3B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5. 告警实时上送，支持多设备联动</w:t>
      </w:r>
    </w:p>
    <w:p w14:paraId="7E3D98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测温异常、设备告警信息实时上传后台平台；每个巡航点位支持自动抓图、录像，可对接外部设备联动触发，实现异常事件的记录、取证、联动处置。</w:t>
      </w:r>
    </w:p>
    <w:p w14:paraId="24A62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6. 丰富协议，便捷对接第三方平台</w:t>
      </w:r>
    </w:p>
    <w:p w14:paraId="0D8D9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支持 RTSP、RTP、ONVIF、IEC61850 标准协议，配套完整 SDK 开发包，兼容 Windows、Linux 多系统，方便接入现有监控、智慧运维平台，降低集成改造难度。</w:t>
      </w:r>
    </w:p>
    <w:p w14:paraId="6824C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7. 低功耗设计，适合野外户外部署</w:t>
      </w:r>
    </w:p>
    <w:p w14:paraId="36E93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480" w:firstLineChars="200"/>
        <w:textAlignment w:val="auto"/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整机功耗≤25W，DC12V 供电，适合野外、林区等供电条件有限的现场部署。</w:t>
      </w: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br w:type="page"/>
      </w:r>
    </w:p>
    <w:p w14:paraId="0796FF3B">
      <w:pPr>
        <w:ind w:left="0" w:leftChars="0" w:firstLine="0" w:firstLineChars="0"/>
        <w:rPr>
          <w:rFonts w:hint="eastAsia" w:ascii="黑体" w:hAnsi="黑体" w:eastAsia="黑体" w:cs="黑体"/>
          <w:b/>
          <w:bCs/>
          <w:spacing w:val="-20"/>
          <w:kern w:val="2"/>
          <w:position w:val="6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spacing w:val="-20"/>
          <w:kern w:val="2"/>
          <w:position w:val="6"/>
          <w:sz w:val="36"/>
          <w:szCs w:val="36"/>
          <w:lang w:val="en-US" w:eastAsia="zh-CN" w:bidi="ar-SA"/>
        </w:rPr>
        <w:t>四、产品参数</w:t>
      </w:r>
    </w:p>
    <w:tbl>
      <w:tblPr>
        <w:tblStyle w:val="88"/>
        <w:tblpPr w:leftFromText="180" w:rightFromText="180" w:vertAnchor="text" w:horzAnchor="page" w:tblpX="1396" w:tblpY="119"/>
        <w:tblOverlap w:val="never"/>
        <w:tblW w:w="9351" w:type="dxa"/>
        <w:tblInd w:w="0" w:type="dxa"/>
        <w:tblBorders>
          <w:top w:val="single" w:color="4F81BD" w:sz="4" w:space="0"/>
          <w:left w:val="single" w:color="4F81BD" w:sz="4" w:space="0"/>
          <w:bottom w:val="single" w:color="4F81BD" w:sz="4" w:space="0"/>
          <w:right w:val="single" w:color="4F81BD" w:sz="4" w:space="0"/>
          <w:insideH w:val="single" w:color="4F81BD" w:sz="4" w:space="0"/>
          <w:insideV w:val="single" w:color="4F81BD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7421"/>
      </w:tblGrid>
      <w:tr w14:paraId="60544D1B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1" w:type="dxa"/>
            <w:gridSpan w:val="2"/>
            <w:shd w:val="clear" w:color="auto" w:fill="4F81BD"/>
            <w:noWrap/>
            <w:vAlign w:val="center"/>
          </w:tcPr>
          <w:p w14:paraId="162AC6A3">
            <w:pPr>
              <w:spacing w:line="276" w:lineRule="auto"/>
              <w:jc w:val="center"/>
              <w:rPr>
                <w:rFonts w:ascii="仿宋" w:hAnsi="仿宋" w:eastAsia="仿宋" w:cs="微软雅黑"/>
                <w:color w:val="FFFFFF"/>
                <w:szCs w:val="21"/>
              </w:rPr>
            </w:pPr>
            <w:r>
              <w:rPr>
                <w:rFonts w:ascii="仿宋" w:hAnsi="仿宋" w:eastAsia="仿宋" w:cstheme="minorEastAsia"/>
                <w:szCs w:val="21"/>
              </w:rPr>
              <w:br w:type="page"/>
            </w:r>
            <w:r>
              <w:rPr>
                <w:rFonts w:hint="eastAsia" w:ascii="仿宋" w:hAnsi="仿宋" w:eastAsia="仿宋" w:cstheme="minorEastAsia"/>
                <w:b/>
                <w:bCs/>
                <w:color w:val="FFFFFF"/>
                <w:szCs w:val="21"/>
              </w:rPr>
              <w:t>红外热像仪</w:t>
            </w:r>
          </w:p>
        </w:tc>
      </w:tr>
      <w:tr w14:paraId="3160D5F0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314B35B2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探测器类型</w:t>
            </w:r>
          </w:p>
        </w:tc>
        <w:tc>
          <w:tcPr>
            <w:tcW w:w="7421" w:type="dxa"/>
            <w:shd w:val="clear" w:color="auto" w:fill="auto"/>
            <w:noWrap/>
            <w:vAlign w:val="center"/>
          </w:tcPr>
          <w:p w14:paraId="65A6CEA2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非制冷焦平面微测辐射热计</w:t>
            </w:r>
          </w:p>
        </w:tc>
      </w:tr>
      <w:tr w14:paraId="2D815D68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2AE5ABCD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像元数</w:t>
            </w:r>
          </w:p>
        </w:tc>
        <w:tc>
          <w:tcPr>
            <w:tcW w:w="7421" w:type="dxa"/>
            <w:shd w:val="clear" w:color="auto" w:fill="auto"/>
            <w:noWrap/>
            <w:vAlign w:val="center"/>
          </w:tcPr>
          <w:p w14:paraId="7BA62076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×5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 w14:paraId="7A0201CC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379D944F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像元间距</w:t>
            </w:r>
          </w:p>
        </w:tc>
        <w:tc>
          <w:tcPr>
            <w:tcW w:w="7421" w:type="dxa"/>
            <w:shd w:val="clear" w:color="auto" w:fill="auto"/>
            <w:noWrap/>
            <w:vAlign w:val="center"/>
          </w:tcPr>
          <w:p w14:paraId="1448B5E8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μm</w:t>
            </w:r>
          </w:p>
        </w:tc>
      </w:tr>
      <w:tr w14:paraId="3B5845E3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6C844D53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波长范围</w:t>
            </w:r>
          </w:p>
        </w:tc>
        <w:tc>
          <w:tcPr>
            <w:tcW w:w="7421" w:type="dxa"/>
            <w:shd w:val="clear" w:color="auto" w:fill="auto"/>
            <w:noWrap/>
            <w:vAlign w:val="center"/>
          </w:tcPr>
          <w:p w14:paraId="0DD59732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~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14μm</w:t>
            </w:r>
          </w:p>
        </w:tc>
      </w:tr>
      <w:tr w14:paraId="3BA40A27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63FB4E83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热灵敏度（NETD)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22A6F45A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≤50mk@30℃</w:t>
            </w:r>
          </w:p>
        </w:tc>
      </w:tr>
      <w:tr w14:paraId="3C066C1A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570DF606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帧频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78613F6B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25Hz</w:t>
            </w:r>
          </w:p>
        </w:tc>
      </w:tr>
      <w:tr w14:paraId="6BD52D3E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641BE2CC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焦距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4D7FD529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25mm(F#1.0)</w:t>
            </w:r>
          </w:p>
        </w:tc>
      </w:tr>
      <w:tr w14:paraId="13CA881A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59C37858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聚焦方式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11FD85CD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电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动</w:t>
            </w:r>
          </w:p>
        </w:tc>
      </w:tr>
      <w:tr w14:paraId="4664D1FA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337FA191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视场角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4753C450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34.1°×27.6°（水平视场角×垂直视场角）</w:t>
            </w:r>
          </w:p>
        </w:tc>
      </w:tr>
      <w:tr w14:paraId="285788B9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6C7DB7DD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空间分辨率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6F492CE2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0.480mrad</w:t>
            </w:r>
          </w:p>
        </w:tc>
      </w:tr>
      <w:tr w14:paraId="773CDEF7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1A25F90D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测温精度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0763170E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±2℃或±2%</w:t>
            </w:r>
          </w:p>
        </w:tc>
      </w:tr>
      <w:tr w14:paraId="41CBE409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55767E41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测温范围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224AAF52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常温档：-20℃～200℃，可扩展到5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00℃</w:t>
            </w:r>
          </w:p>
        </w:tc>
      </w:tr>
      <w:tr w14:paraId="1C8B9AE3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41E8D11E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分析方式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5A4C6F51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点、线、面</w:t>
            </w:r>
          </w:p>
        </w:tc>
      </w:tr>
      <w:tr w14:paraId="3C68B9A4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2022AA05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全屏测温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2F85F845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实时全屏测温，最高2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2帧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/秒</w:t>
            </w:r>
          </w:p>
        </w:tc>
      </w:tr>
      <w:tr w14:paraId="44C10A45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143C0F0E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数据格式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403BCD74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H.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264/H.265/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16Bit温度数据（全码流）</w:t>
            </w:r>
          </w:p>
        </w:tc>
      </w:tr>
      <w:tr w14:paraId="073955B8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noWrap/>
            <w:vAlign w:val="center"/>
          </w:tcPr>
          <w:p w14:paraId="6D0F20DF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协议支持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3FCB022D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RTSP、RTP、ONVIF、IEC61850</w:t>
            </w:r>
          </w:p>
        </w:tc>
      </w:tr>
    </w:tbl>
    <w:p w14:paraId="645C3DB1">
      <w:pPr>
        <w:spacing w:line="276" w:lineRule="auto"/>
        <w:jc w:val="center"/>
        <w:rPr>
          <w:rFonts w:hint="eastAsia" w:ascii="仿宋" w:hAnsi="仿宋" w:eastAsia="仿宋" w:cstheme="minorEastAsia"/>
          <w:b/>
          <w:bCs/>
          <w:color w:val="FFFFFF" w:themeColor="background1"/>
          <w:szCs w:val="21"/>
          <w14:textFill>
            <w14:solidFill>
              <w14:schemeClr w14:val="bg1"/>
            </w14:solidFill>
          </w14:textFill>
        </w:rPr>
      </w:pPr>
      <w:r>
        <w:rPr>
          <w:rFonts w:hint="eastAsia" w:ascii="仿宋" w:hAnsi="仿宋" w:eastAsia="仿宋" w:cstheme="minorEastAsia"/>
          <w:b/>
          <w:bCs/>
          <w:color w:val="FFFFFF" w:themeColor="background1"/>
          <w:szCs w:val="21"/>
          <w14:textFill>
            <w14:solidFill>
              <w14:schemeClr w14:val="bg1"/>
            </w14:solidFill>
          </w14:textFill>
        </w:rPr>
        <w:br w:type="page"/>
      </w:r>
    </w:p>
    <w:tbl>
      <w:tblPr>
        <w:tblStyle w:val="88"/>
        <w:tblpPr w:leftFromText="180" w:rightFromText="180" w:vertAnchor="text" w:horzAnchor="page" w:tblpX="1396" w:tblpY="1"/>
        <w:tblOverlap w:val="never"/>
        <w:tblW w:w="9351" w:type="dxa"/>
        <w:tblInd w:w="0" w:type="dxa"/>
        <w:tblBorders>
          <w:top w:val="single" w:color="4F81BD" w:sz="4" w:space="0"/>
          <w:left w:val="single" w:color="4F81BD" w:sz="4" w:space="0"/>
          <w:bottom w:val="single" w:color="4F81BD" w:sz="4" w:space="0"/>
          <w:right w:val="single" w:color="4F81BD" w:sz="4" w:space="0"/>
          <w:insideH w:val="single" w:color="4F81BD" w:sz="4" w:space="0"/>
          <w:insideV w:val="single" w:color="4F81BD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7421"/>
      </w:tblGrid>
      <w:tr w14:paraId="10ACFEC0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1" w:type="dxa"/>
            <w:gridSpan w:val="2"/>
            <w:shd w:val="clear" w:color="auto" w:fill="4F81BD"/>
            <w:vAlign w:val="center"/>
          </w:tcPr>
          <w:p w14:paraId="47542C14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bCs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  <w:t>可见光</w:t>
            </w:r>
          </w:p>
        </w:tc>
      </w:tr>
      <w:tr w14:paraId="22B6E5F3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1930" w:type="dxa"/>
            <w:shd w:val="clear" w:color="auto" w:fill="auto"/>
            <w:vAlign w:val="center"/>
          </w:tcPr>
          <w:p w14:paraId="7A9D32BA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像素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39B1442A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≥200万</w:t>
            </w:r>
          </w:p>
        </w:tc>
      </w:tr>
      <w:tr w14:paraId="17F9BFE7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52051F3C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分辨率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44C63B32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1920×1080P</w:t>
            </w:r>
          </w:p>
        </w:tc>
      </w:tr>
      <w:tr w14:paraId="56B3625D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18BA5AA1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视场角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06DDD18D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34.1°×27.6°（水平视场角×垂直视场角）</w:t>
            </w:r>
          </w:p>
        </w:tc>
      </w:tr>
      <w:tr w14:paraId="7FB8A2FC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2AEC259C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空间分辨率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1CBFF712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0.480mrad</w:t>
            </w:r>
          </w:p>
        </w:tc>
      </w:tr>
      <w:tr w14:paraId="3E5143C2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63C9D907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光学倍数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7586911A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≥32倍</w:t>
            </w:r>
          </w:p>
        </w:tc>
      </w:tr>
      <w:tr w14:paraId="7CB30E0F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545CF011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宽动态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4D7E31D1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最高可达128dB超宽动态</w:t>
            </w:r>
          </w:p>
        </w:tc>
      </w:tr>
      <w:tr w14:paraId="0F797172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06C3AF76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视频压缩标准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6CBE0706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H.265 /H.264/ MJPEG</w:t>
            </w:r>
          </w:p>
        </w:tc>
      </w:tr>
      <w:tr w14:paraId="0AC883D7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4C1B0AE6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日夜模式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1DF127D3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支持自动/彩色/黑白</w:t>
            </w:r>
          </w:p>
        </w:tc>
      </w:tr>
      <w:tr w14:paraId="2309A5ED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1" w:type="dxa"/>
            <w:gridSpan w:val="2"/>
            <w:shd w:val="clear" w:color="auto" w:fill="4F81BD"/>
            <w:noWrap/>
            <w:vAlign w:val="center"/>
          </w:tcPr>
          <w:p w14:paraId="680F2AAD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bCs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  <w:t>云台</w:t>
            </w:r>
          </w:p>
        </w:tc>
      </w:tr>
      <w:tr w14:paraId="218CBE25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5305EDD2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转动角度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1D86F7C4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水平360°连续旋转，垂直＋90°～－90°</w:t>
            </w:r>
          </w:p>
        </w:tc>
      </w:tr>
      <w:tr w14:paraId="7FE82C73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12AF7DFB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预置位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5531E218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≥250个预置位，断电后不丢失，不偏离</w:t>
            </w:r>
          </w:p>
        </w:tc>
      </w:tr>
      <w:tr w14:paraId="6AB471AE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67C90178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通信协议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7ECC56D0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PELCO-D/P，PTZ数据回传</w:t>
            </w:r>
          </w:p>
        </w:tc>
      </w:tr>
      <w:tr w14:paraId="4C4C3F09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48CF9B80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自动扫描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726075DB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行业V0.0协议时5条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Pelco-P,Pelco-D协议时1条，当使用OSD菜单操作时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所有协议均可具有8条</w:t>
            </w:r>
          </w:p>
        </w:tc>
      </w:tr>
      <w:tr w14:paraId="571BFCBD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377BC126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自动巡航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05E195CA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行业V0.0时8条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Pelco-P,Pelco-D协议时1条，使用OSD菜单操作时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所有协议均可具有8条</w:t>
            </w: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每条巡航路线可添加80个巡航点</w:t>
            </w:r>
          </w:p>
        </w:tc>
      </w:tr>
      <w:tr w14:paraId="2CAFF6FD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5DEC4838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供电接口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30750D09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DC12V，整机功耗≦25W</w:t>
            </w:r>
          </w:p>
        </w:tc>
      </w:tr>
      <w:tr w14:paraId="7980FCD3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1" w:type="dxa"/>
            <w:gridSpan w:val="2"/>
            <w:shd w:val="clear" w:color="auto" w:fill="4F81BD"/>
            <w:vAlign w:val="center"/>
          </w:tcPr>
          <w:p w14:paraId="3E695576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EastAsia"/>
                <w:b/>
                <w:bCs/>
                <w:color w:val="FFFFFF" w:themeColor="background1"/>
                <w:szCs w:val="21"/>
                <w14:textFill>
                  <w14:solidFill>
                    <w14:schemeClr w14:val="bg1"/>
                  </w14:solidFill>
                </w14:textFill>
              </w:rPr>
              <w:t>SDK开发包</w:t>
            </w:r>
          </w:p>
        </w:tc>
      </w:tr>
      <w:tr w14:paraId="06D33E85">
        <w:tblPrEx>
          <w:tblBorders>
            <w:top w:val="single" w:color="4F81BD" w:sz="4" w:space="0"/>
            <w:left w:val="single" w:color="4F81BD" w:sz="4" w:space="0"/>
            <w:bottom w:val="single" w:color="4F81BD" w:sz="4" w:space="0"/>
            <w:right w:val="single" w:color="4F81BD" w:sz="4" w:space="0"/>
            <w:insideH w:val="single" w:color="4F81BD" w:sz="4" w:space="0"/>
            <w:insideV w:val="single" w:color="4F81BD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  <w:shd w:val="clear" w:color="auto" w:fill="auto"/>
            <w:vAlign w:val="center"/>
          </w:tcPr>
          <w:p w14:paraId="4CAB0F91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运行环境</w:t>
            </w:r>
          </w:p>
        </w:tc>
        <w:tc>
          <w:tcPr>
            <w:tcW w:w="7421" w:type="dxa"/>
            <w:shd w:val="clear" w:color="auto" w:fill="auto"/>
            <w:vAlign w:val="center"/>
          </w:tcPr>
          <w:p w14:paraId="5315047E">
            <w:pPr>
              <w:spacing w:line="276" w:lineRule="auto"/>
              <w:jc w:val="center"/>
              <w:rPr>
                <w:rFonts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微软雅黑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支持win32、x64、Linux(x86、ARM)</w:t>
            </w:r>
          </w:p>
        </w:tc>
      </w:tr>
    </w:tbl>
    <w:p w14:paraId="55521AAB"/>
    <w:p w14:paraId="5E5FF2A4">
      <w:pPr>
        <w:pStyle w:val="3"/>
        <w:numPr>
          <w:ilvl w:val="0"/>
          <w:numId w:val="0"/>
        </w:numPr>
        <w:bidi w:val="0"/>
        <w:ind w:leftChars="0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五、产品尺寸</w:t>
      </w:r>
    </w:p>
    <w:p w14:paraId="3278BCB1">
      <w:pPr>
        <w:pStyle w:val="4"/>
        <w:keepNext w:val="0"/>
        <w:keepLines w:val="0"/>
        <w:widowControl/>
        <w:numPr>
          <w:ilvl w:val="1"/>
          <w:numId w:val="0"/>
        </w:numPr>
        <w:suppressLineNumbers w:val="0"/>
        <w:ind w:leftChars="0"/>
      </w:pPr>
    </w:p>
    <w:p w14:paraId="3FB5E229">
      <w:pPr>
        <w:bidi w:val="0"/>
        <w:rPr>
          <w:rFonts w:hint="eastAsia" w:asciiTheme="majorEastAsia" w:hAnsiTheme="majorEastAsia" w:eastAsiaTheme="majorEastAsia" w:cstheme="majorEastAsia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316230</wp:posOffset>
            </wp:positionV>
            <wp:extent cx="4923790" cy="4850765"/>
            <wp:effectExtent l="0" t="0" r="10160" b="6985"/>
            <wp:wrapSquare wrapText="bothSides"/>
            <wp:docPr id="49" name="图片 2" descr="C:/Users/admini/Desktop/企业微信截图_17900616198226.png企业微信截图_17900616198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" descr="C:/Users/admini/Desktop/企业微信截图_17900616198226.png企业微信截图_17900616198226"/>
                    <pic:cNvPicPr>
                      <a:picLocks noChangeAspect="1"/>
                    </pic:cNvPicPr>
                  </pic:nvPicPr>
                  <pic:blipFill>
                    <a:blip r:embed="rId9"/>
                    <a:srcRect t="7144" b="7144"/>
                    <a:stretch>
                      <a:fillRect/>
                    </a:stretch>
                  </pic:blipFill>
                  <pic:spPr>
                    <a:xfrm>
                      <a:off x="0" y="0"/>
                      <a:ext cx="4923790" cy="485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1E9ACE">
      <w:pPr>
        <w:tabs>
          <w:tab w:val="left" w:pos="3237"/>
        </w:tabs>
        <w:bidi w:val="0"/>
        <w:ind w:firstLine="2880" w:firstLineChars="1200"/>
        <w:jc w:val="both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pacing w:val="-20"/>
          <w:kern w:val="1"/>
          <w:position w:val="6"/>
          <w:sz w:val="28"/>
          <w:szCs w:val="28"/>
          <w:lang w:val="en-US" w:eastAsia="zh-CN" w:bidi="ar-SA"/>
        </w:rPr>
        <w:t>云台外形和安装尺寸</w:t>
      </w:r>
    </w:p>
    <w:p w14:paraId="2E087193">
      <w:pPr>
        <w:bidi w:val="0"/>
        <w:rPr>
          <w:rFonts w:hint="eastAsia"/>
          <w:lang w:eastAsia="zh-CN"/>
        </w:rPr>
      </w:pPr>
    </w:p>
    <w:p w14:paraId="7C8962EE">
      <w:pPr>
        <w:bidi w:val="0"/>
        <w:rPr>
          <w:rFonts w:hint="eastAsia"/>
          <w:lang w:eastAsia="zh-CN"/>
        </w:rPr>
      </w:pPr>
    </w:p>
    <w:p w14:paraId="7E47A818">
      <w:pPr>
        <w:bidi w:val="0"/>
        <w:rPr>
          <w:rFonts w:hint="eastAsia"/>
          <w:lang w:eastAsia="zh-CN"/>
        </w:rPr>
      </w:pPr>
    </w:p>
    <w:p w14:paraId="0F10DEF3">
      <w:pPr>
        <w:tabs>
          <w:tab w:val="left" w:pos="3237"/>
        </w:tabs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4AC72117">
      <w:pPr>
        <w:bidi w:val="0"/>
        <w:rPr>
          <w:rFonts w:hint="eastAsia"/>
          <w:lang w:val="en-US" w:eastAsia="zh-CN"/>
        </w:rPr>
      </w:pPr>
    </w:p>
    <w:p w14:paraId="729F10CD">
      <w:pPr>
        <w:bidi w:val="0"/>
        <w:rPr>
          <w:rFonts w:hint="eastAsia"/>
          <w:lang w:val="en-US" w:eastAsia="zh-CN"/>
        </w:rPr>
      </w:pPr>
    </w:p>
    <w:p w14:paraId="1A6A70E5">
      <w:pPr>
        <w:bidi w:val="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461010</wp:posOffset>
            </wp:positionH>
            <wp:positionV relativeFrom="page">
              <wp:posOffset>916305</wp:posOffset>
            </wp:positionV>
            <wp:extent cx="4030345" cy="3645535"/>
            <wp:effectExtent l="0" t="0" r="8255" b="12065"/>
            <wp:wrapSquare wrapText="bothSides"/>
            <wp:docPr id="52" name="图片 52" descr="a614dd01f0184b3468f4dccc2cf0d9a3_ori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a614dd01f0184b3468f4dccc2cf0d9a3_origin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0345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FCDDDF">
      <w:pPr>
        <w:pStyle w:val="82"/>
        <w:keepNext w:val="0"/>
        <w:keepLines w:val="0"/>
        <w:widowControl/>
        <w:suppressLineNumbers w:val="0"/>
        <w:rPr>
          <w:rFonts w:hint="eastAsia"/>
          <w:lang w:eastAsia="zh-CN"/>
        </w:rPr>
      </w:pPr>
    </w:p>
    <w:p w14:paraId="04320363">
      <w:pPr>
        <w:bidi w:val="0"/>
        <w:rPr>
          <w:rFonts w:hint="eastAsia"/>
          <w:lang w:val="en-US" w:eastAsia="zh-CN"/>
        </w:rPr>
      </w:pPr>
    </w:p>
    <w:p w14:paraId="442C9DF8">
      <w:pPr>
        <w:bidi w:val="0"/>
        <w:rPr>
          <w:rFonts w:hint="eastAsia"/>
          <w:lang w:val="en-US" w:eastAsia="zh-CN"/>
        </w:rPr>
      </w:pPr>
    </w:p>
    <w:p w14:paraId="13132B11">
      <w:pPr>
        <w:bidi w:val="0"/>
        <w:ind w:left="0" w:leftChars="0" w:firstLine="0" w:firstLineChars="0"/>
        <w:rPr>
          <w:rFonts w:hint="eastAsia" w:ascii="汉仪仿宋简" w:hAnsi="汉仪仿宋简" w:eastAsia="汉仪仿宋简" w:cstheme="minorBidi"/>
          <w:kern w:val="2"/>
          <w:sz w:val="24"/>
          <w:szCs w:val="24"/>
          <w:lang w:val="en-US" w:eastAsia="zh-CN" w:bidi="ar-SA"/>
        </w:rPr>
      </w:pPr>
    </w:p>
    <w:p w14:paraId="4B300651">
      <w:pPr>
        <w:bidi w:val="0"/>
        <w:rPr>
          <w:rFonts w:hint="eastAsia"/>
          <w:lang w:val="en-US" w:eastAsia="zh-CN"/>
        </w:rPr>
      </w:pPr>
    </w:p>
    <w:p w14:paraId="1C6BFDD1">
      <w:pPr>
        <w:bidi w:val="0"/>
        <w:rPr>
          <w:rFonts w:hint="eastAsia"/>
          <w:lang w:val="en-US" w:eastAsia="zh-CN"/>
        </w:rPr>
      </w:pPr>
    </w:p>
    <w:p w14:paraId="49AB0699">
      <w:pPr>
        <w:bidi w:val="0"/>
        <w:rPr>
          <w:rFonts w:hint="eastAsia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264795</wp:posOffset>
                </wp:positionH>
                <wp:positionV relativeFrom="paragraph">
                  <wp:posOffset>325120</wp:posOffset>
                </wp:positionV>
                <wp:extent cx="2811145" cy="5314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1145" cy="531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AE992">
                            <w:pPr>
                              <w:tabs>
                                <w:tab w:val="left" w:pos="3237"/>
                              </w:tabs>
                              <w:bidi w:val="0"/>
                              <w:ind w:firstLine="2880" w:firstLineChars="1200"/>
                              <w:jc w:val="center"/>
                              <w:rPr>
                                <w:rFonts w:hint="eastAsia" w:asciiTheme="majorEastAsia" w:hAnsiTheme="majorEastAsia" w:eastAsiaTheme="majorEastAsia" w:cstheme="majorEastAsia"/>
                                <w:spacing w:val="-20"/>
                                <w:kern w:val="1"/>
                                <w:position w:val="6"/>
                                <w:sz w:val="28"/>
                                <w:szCs w:val="2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pacing w:val="-20"/>
                                <w:kern w:val="1"/>
                                <w:position w:val="6"/>
                                <w:sz w:val="28"/>
                                <w:szCs w:val="28"/>
                                <w:lang w:val="en-US" w:eastAsia="zh-CN" w:bidi="ar-SA"/>
                              </w:rPr>
                              <w:t>双舱壳体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85pt;margin-top:25.6pt;height:41.85pt;width:221.35pt;z-index:251666432;mso-width-relative:page;mso-height-relative:page;" filled="f" stroked="f" coordsize="21600,21600" o:gfxdata="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T6mau2gAAAAkBAAAPAAAAAAAAAAEAIAAAACIAAABk&#10;cnMvZG93bnJldi54bWxQSwECFAAUAAAACACHTuJAAmkLcD0CAABm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9AE992">
                      <w:pPr>
                        <w:tabs>
                          <w:tab w:val="left" w:pos="3237"/>
                        </w:tabs>
                        <w:bidi w:val="0"/>
                        <w:ind w:firstLine="2880" w:firstLineChars="1200"/>
                        <w:jc w:val="center"/>
                        <w:rPr>
                          <w:rFonts w:hint="eastAsia" w:asciiTheme="majorEastAsia" w:hAnsiTheme="majorEastAsia" w:eastAsiaTheme="majorEastAsia" w:cstheme="majorEastAsia"/>
                          <w:spacing w:val="-20"/>
                          <w:kern w:val="1"/>
                          <w:position w:val="6"/>
                          <w:sz w:val="28"/>
                          <w:szCs w:val="28"/>
                          <w:lang w:val="en-US" w:eastAsia="zh-CN" w:bidi="ar-SA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spacing w:val="-20"/>
                          <w:kern w:val="1"/>
                          <w:position w:val="6"/>
                          <w:sz w:val="28"/>
                          <w:szCs w:val="28"/>
                          <w:lang w:val="en-US" w:eastAsia="zh-CN" w:bidi="ar-SA"/>
                        </w:rPr>
                        <w:t>双舱壳体</w:t>
                      </w:r>
                    </w:p>
                  </w:txbxContent>
                </v:textbox>
              </v:shape>
            </w:pict>
          </mc:Fallback>
        </mc:AlternateContent>
      </w:r>
    </w:p>
    <w:p w14:paraId="7B9E2528">
      <w:pPr>
        <w:bidi w:val="0"/>
        <w:rPr>
          <w:rFonts w:hint="eastAsia"/>
          <w:lang w:val="en-US" w:eastAsia="zh-CN"/>
        </w:rPr>
      </w:pPr>
    </w:p>
    <w:p w14:paraId="0676D64C">
      <w:pPr>
        <w:bidi w:val="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819785</wp:posOffset>
            </wp:positionH>
            <wp:positionV relativeFrom="page">
              <wp:posOffset>4999990</wp:posOffset>
            </wp:positionV>
            <wp:extent cx="3920490" cy="3620135"/>
            <wp:effectExtent l="0" t="0" r="3810" b="18415"/>
            <wp:wrapSquare wrapText="bothSides"/>
            <wp:docPr id="53" name="图片 53" descr="c48ff2c327349690bb490a7503d10ff9_ori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c48ff2c327349690bb490a7503d10ff9_origin"/>
                    <pic:cNvPicPr>
                      <a:picLocks noChangeAspect="1"/>
                    </pic:cNvPicPr>
                  </pic:nvPicPr>
                  <pic:blipFill>
                    <a:blip r:embed="rId11"/>
                    <a:srcRect l="16432"/>
                    <a:stretch>
                      <a:fillRect/>
                    </a:stretch>
                  </pic:blipFill>
                  <pic:spPr>
                    <a:xfrm>
                      <a:off x="0" y="0"/>
                      <a:ext cx="3920490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5B1ECA">
      <w:pPr>
        <w:ind w:left="0" w:leftChars="0" w:firstLine="0" w:firstLineChars="0"/>
        <w:jc w:val="center"/>
      </w:pPr>
    </w:p>
    <w:p w14:paraId="7B2F7C82">
      <w:pPr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205105</wp:posOffset>
                </wp:positionH>
                <wp:positionV relativeFrom="paragraph">
                  <wp:posOffset>3138805</wp:posOffset>
                </wp:positionV>
                <wp:extent cx="2811145" cy="5314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61030" y="8662035"/>
                          <a:ext cx="2811145" cy="531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374AE">
                            <w:pPr>
                              <w:tabs>
                                <w:tab w:val="left" w:pos="3237"/>
                              </w:tabs>
                              <w:bidi w:val="0"/>
                              <w:ind w:firstLine="2880" w:firstLineChars="1200"/>
                              <w:jc w:val="center"/>
                              <w:rPr>
                                <w:rFonts w:hint="eastAsia" w:asciiTheme="majorEastAsia" w:hAnsiTheme="majorEastAsia" w:eastAsiaTheme="majorEastAsia" w:cstheme="majorEastAsia"/>
                                <w:spacing w:val="-20"/>
                                <w:kern w:val="1"/>
                                <w:position w:val="6"/>
                                <w:sz w:val="28"/>
                                <w:szCs w:val="2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pacing w:val="-20"/>
                                <w:kern w:val="1"/>
                                <w:position w:val="6"/>
                                <w:sz w:val="28"/>
                                <w:szCs w:val="28"/>
                                <w:lang w:val="en-US" w:eastAsia="zh-CN" w:bidi="ar-SA"/>
                              </w:rPr>
                              <w:t>双舱壳盖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15pt;margin-top:247.15pt;height:41.85pt;width:221.35pt;z-index:251665408;mso-width-relative:page;mso-height-relative:page;" filled="f" stroked="f" coordsize="21600,21600" o:gfxdata="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pxAItsAAAALAQAADwAAAAAA&#10;AAABACAAAAAiAAAAZHJzL2Rvd25yZXYueG1sUEsBAhQAFAAAAAgAh07iQMeNqaRJAgAAdAQAAA4A&#10;AAAAAAAAAQAgAAAAKg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4374AE">
                      <w:pPr>
                        <w:tabs>
                          <w:tab w:val="left" w:pos="3237"/>
                        </w:tabs>
                        <w:bidi w:val="0"/>
                        <w:ind w:firstLine="2880" w:firstLineChars="1200"/>
                        <w:jc w:val="center"/>
                        <w:rPr>
                          <w:rFonts w:hint="eastAsia" w:asciiTheme="majorEastAsia" w:hAnsiTheme="majorEastAsia" w:eastAsiaTheme="majorEastAsia" w:cstheme="majorEastAsia"/>
                          <w:spacing w:val="-20"/>
                          <w:kern w:val="1"/>
                          <w:position w:val="6"/>
                          <w:sz w:val="28"/>
                          <w:szCs w:val="28"/>
                          <w:lang w:val="en-US" w:eastAsia="zh-CN" w:bidi="ar-SA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spacing w:val="-20"/>
                          <w:kern w:val="1"/>
                          <w:position w:val="6"/>
                          <w:sz w:val="28"/>
                          <w:szCs w:val="28"/>
                          <w:lang w:val="en-US" w:eastAsia="zh-CN" w:bidi="ar-SA"/>
                        </w:rPr>
                        <w:t>双舱壳盖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 w:val="36"/>
          <w:szCs w:val="36"/>
          <w:lang w:eastAsia="zh-CN"/>
        </w:rPr>
        <w:br w:type="page"/>
      </w:r>
    </w:p>
    <w:p w14:paraId="7D27B77F">
      <w:pPr>
        <w:pStyle w:val="4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六、</w:t>
      </w:r>
      <w:r>
        <w:rPr>
          <w:rFonts w:hint="eastAsia" w:ascii="黑体" w:hAnsi="黑体" w:eastAsia="黑体" w:cs="黑体"/>
          <w:sz w:val="36"/>
          <w:szCs w:val="36"/>
        </w:rPr>
        <w:t>项目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案例</w:t>
      </w:r>
    </w:p>
    <w:p w14:paraId="27FC4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4691380</wp:posOffset>
            </wp:positionV>
            <wp:extent cx="5325745" cy="2996565"/>
            <wp:effectExtent l="0" t="0" r="8255" b="13335"/>
            <wp:wrapTight wrapText="bothSides">
              <wp:wrapPolygon>
                <wp:start x="0" y="0"/>
                <wp:lineTo x="0" y="21421"/>
                <wp:lineTo x="21556" y="21421"/>
                <wp:lineTo x="21556" y="0"/>
                <wp:lineTo x="0" y="0"/>
              </wp:wrapPolygon>
            </wp:wrapTight>
            <wp:docPr id="2" name="图片 2" descr="6484226f4e313cb073e93357389fc8f4_origin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484226f4e313cb073e93357389fc8f4_origin(4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5745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某高压换流站作为区域电网核心枢纽，站内换流变压器、换流阀、母线、刀闸、滤波装置等设备众多，设备接头、连接件高负荷运行易出现局部过热隐患。为解决人工巡检频次不足、无法全天候测温预警的痛点，项目共计采购58 台双视红外热像监测系统，搭建全站在线测温监控体系。</w:t>
      </w:r>
      <w:r>
        <w:rPr>
          <w:rFonts w:hint="eastAsia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-28575</wp:posOffset>
            </wp:positionH>
            <wp:positionV relativeFrom="page">
              <wp:posOffset>3037205</wp:posOffset>
            </wp:positionV>
            <wp:extent cx="5387340" cy="3030855"/>
            <wp:effectExtent l="0" t="0" r="3810" b="17145"/>
            <wp:wrapSquare wrapText="bothSides"/>
            <wp:docPr id="3" name="图片 3" descr="c778d90da2d24bfaf5c3411f2f4852b7_origin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778d90da2d24bfaf5c3411f2f4852b7_origin(3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87340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br w:type="page"/>
      </w:r>
    </w:p>
    <w:p w14:paraId="0B963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红外产品分为</w:t>
      </w:r>
      <w:r>
        <w:rPr>
          <w:rFonts w:hint="eastAsia" w:ascii="仿宋" w:hAnsi="仿宋" w:eastAsia="仿宋" w:cs="仿宋"/>
          <w:b/>
          <w:bCs/>
          <w:spacing w:val="-20"/>
          <w:kern w:val="1"/>
          <w:position w:val="6"/>
          <w:sz w:val="28"/>
          <w:szCs w:val="28"/>
          <w:lang w:val="en-US" w:eastAsia="zh-CN" w:bidi="ar-SA"/>
        </w:rPr>
        <w:t>户外型、室内型</w:t>
      </w:r>
      <w:r>
        <w:rPr>
          <w:rFonts w:hint="eastAsia" w:ascii="仿宋" w:hAnsi="仿宋" w:eastAsia="仿宋" w:cs="仿宋"/>
          <w:spacing w:val="-20"/>
          <w:kern w:val="1"/>
          <w:position w:val="6"/>
          <w:sz w:val="28"/>
          <w:szCs w:val="28"/>
          <w:lang w:val="en-US" w:eastAsia="zh-CN" w:bidi="ar-SA"/>
        </w:rPr>
        <w:t>两大版本，可供客户灵活选择。 户外版本整机采用密闭双舱壳体结构，防护性能优异，可适应风雨、温差大、粉尘等室外严苛环境，适合变电站、换流站、化工园区、森林防火、煤仓等室外现场部署； 室内版本针对机房、开关柜室、厂房车间等室内场景优化，结构紧凑，适配室内安装环境，满足密闭空间设备测温防火监测需求。客户可根据现场安装环境、工况条件，按需选型，灵活搭配项目方案。</w:t>
      </w:r>
    </w:p>
    <w:tbl>
      <w:tblPr>
        <w:tblStyle w:val="89"/>
        <w:tblW w:w="9795" w:type="dxa"/>
        <w:tblInd w:w="-6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6"/>
        <w:gridCol w:w="4889"/>
      </w:tblGrid>
      <w:tr w14:paraId="3016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06" w:type="dxa"/>
          </w:tcPr>
          <w:p w14:paraId="77B89320">
            <w:pPr>
              <w:tabs>
                <w:tab w:val="left" w:pos="3513"/>
              </w:tabs>
              <w:bidi w:val="0"/>
              <w:ind w:firstLine="1920" w:firstLineChars="80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户外版</w:t>
            </w:r>
          </w:p>
        </w:tc>
        <w:tc>
          <w:tcPr>
            <w:tcW w:w="4889" w:type="dxa"/>
          </w:tcPr>
          <w:p w14:paraId="12579F6F">
            <w:pPr>
              <w:tabs>
                <w:tab w:val="left" w:pos="3513"/>
              </w:tabs>
              <w:bidi w:val="0"/>
              <w:ind w:firstLine="1920" w:firstLineChars="80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室内版</w:t>
            </w:r>
          </w:p>
        </w:tc>
      </w:tr>
      <w:tr w14:paraId="32C00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6" w:hRule="atLeast"/>
        </w:trPr>
        <w:tc>
          <w:tcPr>
            <w:tcW w:w="4906" w:type="dxa"/>
          </w:tcPr>
          <w:p w14:paraId="4898E499">
            <w:pPr>
              <w:tabs>
                <w:tab w:val="left" w:pos="3513"/>
              </w:tabs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179070</wp:posOffset>
                  </wp:positionV>
                  <wp:extent cx="3014345" cy="3014345"/>
                  <wp:effectExtent l="0" t="0" r="0" b="0"/>
                  <wp:wrapSquare wrapText="bothSides"/>
                  <wp:docPr id="8" name="图片 8" descr="红外热成像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红外热成像仪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4345" cy="3014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89" w:type="dxa"/>
          </w:tcPr>
          <w:p w14:paraId="507E0E8E">
            <w:pPr>
              <w:tabs>
                <w:tab w:val="left" w:pos="3513"/>
              </w:tabs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99695</wp:posOffset>
                  </wp:positionV>
                  <wp:extent cx="3065780" cy="3065780"/>
                  <wp:effectExtent l="0" t="0" r="0" b="0"/>
                  <wp:wrapSquare wrapText="bothSides"/>
                  <wp:docPr id="9" name="图片 9" descr="_origin(1)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_origin(1)(1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5780" cy="306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C9C7851">
      <w:pPr>
        <w:bidi w:val="0"/>
        <w:rPr>
          <w:rFonts w:hint="eastAsia"/>
          <w:lang w:val="en-US" w:eastAsia="zh-CN"/>
        </w:rPr>
      </w:pPr>
    </w:p>
    <w:p w14:paraId="721E40C2">
      <w:pPr>
        <w:bidi w:val="0"/>
        <w:rPr>
          <w:rFonts w:hint="eastAsia"/>
          <w:i/>
          <w:iCs/>
          <w:color w:val="767171" w:themeColor="background2" w:themeShade="80"/>
          <w:lang w:val="en-US" w:eastAsia="zh-CN"/>
        </w:rPr>
      </w:pPr>
    </w:p>
    <w:p w14:paraId="16DDF6D8">
      <w:pPr>
        <w:bidi w:val="0"/>
        <w:rPr>
          <w:rFonts w:hint="eastAsia"/>
          <w:i/>
          <w:iCs/>
          <w:color w:val="767171" w:themeColor="background2" w:themeShade="80"/>
          <w:lang w:val="en-US" w:eastAsia="zh-CN"/>
        </w:rPr>
      </w:pPr>
    </w:p>
    <w:p w14:paraId="3B710220">
      <w:pPr>
        <w:bidi w:val="0"/>
        <w:rPr>
          <w:rFonts w:hint="eastAsia"/>
          <w:i/>
          <w:iCs/>
          <w:color w:val="767171" w:themeColor="background2" w:themeShade="80"/>
          <w:lang w:val="en-US" w:eastAsia="zh-CN"/>
        </w:rPr>
      </w:pPr>
    </w:p>
    <w:p w14:paraId="46CAB0C3">
      <w:pPr>
        <w:bidi w:val="0"/>
        <w:rPr>
          <w:rFonts w:hint="eastAsia"/>
          <w:i/>
          <w:iCs/>
          <w:color w:val="767171" w:themeColor="background2" w:themeShade="80"/>
          <w:lang w:val="en-US" w:eastAsia="zh-CN"/>
        </w:rPr>
      </w:pPr>
    </w:p>
    <w:p w14:paraId="2F959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ascii="仿宋" w:hAnsi="仿宋" w:eastAsia="仿宋" w:cs="仿宋"/>
          <w:i/>
          <w:iCs/>
          <w:color w:val="767171" w:themeColor="background2" w:themeShade="80"/>
          <w:spacing w:val="-20"/>
          <w:kern w:val="1"/>
          <w:position w:val="6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i/>
          <w:iCs/>
          <w:color w:val="767171" w:themeColor="background2" w:themeShade="80"/>
          <w:spacing w:val="-20"/>
          <w:kern w:val="1"/>
          <w:position w:val="6"/>
          <w:sz w:val="28"/>
          <w:szCs w:val="28"/>
          <w:lang w:val="en-US" w:eastAsia="zh-CN" w:bidi="ar-SA"/>
        </w:rPr>
        <w:t>同一型号产品可能有多个版本，不同版本的产品可能会存在差异（包括功能参数、LOGO设计、外观细节、产品资料</w:t>
      </w:r>
      <w:r>
        <w:rPr>
          <w:rFonts w:hint="default" w:ascii="仿宋" w:hAnsi="仿宋" w:eastAsia="仿宋" w:cs="仿宋"/>
          <w:i/>
          <w:iCs/>
          <w:color w:val="767171" w:themeColor="background2" w:themeShade="80"/>
          <w:spacing w:val="-20"/>
          <w:kern w:val="1"/>
          <w:position w:val="6"/>
          <w:sz w:val="28"/>
          <w:szCs w:val="28"/>
          <w:lang w:val="en-US" w:eastAsia="zh-CN" w:bidi="ar-SA"/>
        </w:rPr>
        <w:t>等），请以实物为准。</w:t>
      </w:r>
    </w:p>
    <w:p w14:paraId="1A416674">
      <w:pPr>
        <w:bidi w:val="0"/>
        <w:ind w:left="0" w:leftChars="0" w:firstLine="0" w:firstLineChars="0"/>
        <w:jc w:val="left"/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984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7C6F6CD-12CB-4390-9EB8-455AEE0560C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  <w:embedRegular r:id="rId2" w:fontKey="{E9672D79-B9D0-498E-8108-00BC4E79F0E2}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  <w:embedRegular r:id="rId3" w:fontKey="{1F1428BE-47E3-44F6-9D86-12D0B29343BE}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768E2668-BBB8-4706-963A-C9A58CF93A8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4368736-BBC6-4E04-932C-70DBB32CA615}"/>
  </w:font>
  <w:font w:name="CID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F609F">
    <w:pPr>
      <w:pStyle w:val="56"/>
    </w:pPr>
    <w: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3276600</wp:posOffset>
              </wp:positionH>
              <wp:positionV relativeFrom="page">
                <wp:posOffset>9886315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C7C598">
                          <w:pPr>
                            <w:pStyle w:val="56"/>
                            <w:rPr>
                              <w:rStyle w:val="93"/>
                              <w:rFonts w:hint="eastAsia"/>
                            </w:rPr>
                          </w:pPr>
                          <w:r>
                            <w:rPr>
                              <w:rStyle w:val="93"/>
                            </w:rPr>
                            <w:t xml:space="preserve">第 </w:t>
                          </w:r>
                          <w:r>
                            <w:rPr>
                              <w:rStyle w:val="93"/>
                            </w:rPr>
                            <w:fldChar w:fldCharType="begin"/>
                          </w:r>
                          <w:r>
                            <w:rPr>
                              <w:rStyle w:val="93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93"/>
                            </w:rPr>
                            <w:fldChar w:fldCharType="separate"/>
                          </w:r>
                          <w:r>
                            <w:rPr>
                              <w:rStyle w:val="93"/>
                            </w:rPr>
                            <w:t>1</w:t>
                          </w:r>
                          <w:r>
                            <w:rPr>
                              <w:rStyle w:val="93"/>
                            </w:rPr>
                            <w:fldChar w:fldCharType="end"/>
                          </w:r>
                          <w:r>
                            <w:rPr>
                              <w:rStyle w:val="93"/>
                            </w:rPr>
                            <w:t xml:space="preserve"> 页 共 </w:t>
                          </w:r>
                          <w:r>
                            <w:rPr>
                              <w:rStyle w:val="93"/>
                            </w:rPr>
                            <w:fldChar w:fldCharType="begin"/>
                          </w:r>
                          <w:r>
                            <w:rPr>
                              <w:rStyle w:val="93"/>
                            </w:rPr>
                            <w:instrText xml:space="preserve"> NUMPAGES  \* MERGEFORMAT </w:instrText>
                          </w:r>
                          <w:r>
                            <w:rPr>
                              <w:rStyle w:val="93"/>
                            </w:rPr>
                            <w:fldChar w:fldCharType="separate"/>
                          </w:r>
                          <w:r>
                            <w:rPr>
                              <w:rStyle w:val="93"/>
                            </w:rPr>
                            <w:t>5</w:t>
                          </w:r>
                          <w:r>
                            <w:rPr>
                              <w:rStyle w:val="93"/>
                            </w:rPr>
                            <w:fldChar w:fldCharType="end"/>
                          </w:r>
                          <w:r>
                            <w:rPr>
                              <w:rStyle w:val="93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58pt;margin-top:778.45pt;height:144pt;width:144pt;mso-position-horizontal-relative:page;mso-position-vertical-relative:page;mso-wrap-style:none;z-index:-251654144;mso-width-relative:page;mso-height-relative:page;" filled="f" stroked="f" coordsize="21600,21600" o:gfxdata="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uU/0KNkAAAANAQAADwAAAAAAAAABACAAAAAiAAAAZHJzL2Rvd25yZXYu&#10;eG1sUEsBAhQAFAAAAAgAh07iQPsPv4EzAgAAZQQAAA4AAAAAAAAAAQAgAAAAKA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C7C598">
                    <w:pPr>
                      <w:pStyle w:val="56"/>
                      <w:rPr>
                        <w:rStyle w:val="93"/>
                        <w:rFonts w:hint="eastAsia"/>
                      </w:rPr>
                    </w:pPr>
                    <w:r>
                      <w:rPr>
                        <w:rStyle w:val="93"/>
                      </w:rPr>
                      <w:t xml:space="preserve">第 </w:t>
                    </w:r>
                    <w:r>
                      <w:rPr>
                        <w:rStyle w:val="93"/>
                      </w:rPr>
                      <w:fldChar w:fldCharType="begin"/>
                    </w:r>
                    <w:r>
                      <w:rPr>
                        <w:rStyle w:val="93"/>
                      </w:rPr>
                      <w:instrText xml:space="preserve"> PAGE  \* MERGEFORMAT </w:instrText>
                    </w:r>
                    <w:r>
                      <w:rPr>
                        <w:rStyle w:val="93"/>
                      </w:rPr>
                      <w:fldChar w:fldCharType="separate"/>
                    </w:r>
                    <w:r>
                      <w:rPr>
                        <w:rStyle w:val="93"/>
                      </w:rPr>
                      <w:t>1</w:t>
                    </w:r>
                    <w:r>
                      <w:rPr>
                        <w:rStyle w:val="93"/>
                      </w:rPr>
                      <w:fldChar w:fldCharType="end"/>
                    </w:r>
                    <w:r>
                      <w:rPr>
                        <w:rStyle w:val="93"/>
                      </w:rPr>
                      <w:t xml:space="preserve"> 页 共 </w:t>
                    </w:r>
                    <w:r>
                      <w:rPr>
                        <w:rStyle w:val="93"/>
                      </w:rPr>
                      <w:fldChar w:fldCharType="begin"/>
                    </w:r>
                    <w:r>
                      <w:rPr>
                        <w:rStyle w:val="93"/>
                      </w:rPr>
                      <w:instrText xml:space="preserve"> NUMPAGES  \* MERGEFORMAT </w:instrText>
                    </w:r>
                    <w:r>
                      <w:rPr>
                        <w:rStyle w:val="93"/>
                      </w:rPr>
                      <w:fldChar w:fldCharType="separate"/>
                    </w:r>
                    <w:r>
                      <w:rPr>
                        <w:rStyle w:val="93"/>
                      </w:rPr>
                      <w:t>5</w:t>
                    </w:r>
                    <w:r>
                      <w:rPr>
                        <w:rStyle w:val="93"/>
                      </w:rPr>
                      <w:fldChar w:fldCharType="end"/>
                    </w:r>
                    <w:r>
                      <w:rPr>
                        <w:rStyle w:val="93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727075</wp:posOffset>
              </wp:positionH>
              <wp:positionV relativeFrom="page">
                <wp:posOffset>9819640</wp:posOffset>
              </wp:positionV>
              <wp:extent cx="6162675" cy="0"/>
              <wp:effectExtent l="0" t="6350" r="0" b="6350"/>
              <wp:wrapNone/>
              <wp:docPr id="42" name="直接连接符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2675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272727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57.25pt;margin-top:773.2pt;height:0pt;width:485.25pt;mso-position-horizontal-relative:page;mso-position-vertical-relative:page;z-index:-251655168;mso-width-relative:page;mso-height-relative:page;" filled="f" stroked="t" coordsize="21600,21600" o:gfxdata="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tZAsyNkAAAAOAQAADwAAAAAAAAABACAAAAAiAAAAZHJzL2Rvd25y&#10;ZXYueG1sUEsBAhQAFAAAAAgAh07iQKvnobv9AQAA8QMAAA4AAAAAAAAAAQAgAAAAKAEAAGRycy9l&#10;Mm9Eb2MueG1sUEsFBgAAAAAGAAYAWQEAAJcFAAAAAA==&#10;">
              <v:fill on="f" focussize="0,0"/>
              <v:stroke weight="1pt" color="#272727" joinstyle="miter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  <w:ind w:firstLine="480"/>
      </w:pPr>
      <w:r>
        <w:separator/>
      </w:r>
    </w:p>
  </w:footnote>
  <w:footnote w:type="continuationSeparator" w:id="1">
    <w:p>
      <w:pPr>
        <w:spacing w:before="0" w:after="0" w:line="288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6B91D">
    <w:pPr>
      <w:pStyle w:val="58"/>
    </w:pPr>
    <w:r>
      <w:rPr>
        <w:rFonts w:hint="eastAsia" w:eastAsia="宋体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-417830</wp:posOffset>
          </wp:positionH>
          <wp:positionV relativeFrom="page">
            <wp:posOffset>451485</wp:posOffset>
          </wp:positionV>
          <wp:extent cx="1221740" cy="469900"/>
          <wp:effectExtent l="0" t="0" r="16510" b="6350"/>
          <wp:wrapNone/>
          <wp:docPr id="4" name="图片 5" descr="C:/Users/admini/Desktop/logo(1).pnglogo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5" descr="C:/Users/admini/Desktop/logo(1).pnglogo(1)"/>
                  <pic:cNvPicPr>
                    <a:picLocks noChangeAspect="1"/>
                  </pic:cNvPicPr>
                </pic:nvPicPr>
                <pic:blipFill>
                  <a:blip r:embed="rId1"/>
                  <a:srcRect t="3920" b="3776"/>
                  <a:stretch>
                    <a:fillRect/>
                  </a:stretch>
                </pic:blipFill>
                <pic:spPr>
                  <a:xfrm>
                    <a:off x="0" y="0"/>
                    <a:ext cx="1221740" cy="469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896620</wp:posOffset>
              </wp:positionV>
              <wp:extent cx="6162675" cy="0"/>
              <wp:effectExtent l="0" t="6350" r="0" b="6350"/>
              <wp:wrapNone/>
              <wp:docPr id="41" name="直接连接符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2675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272727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top:70.6pt;height:0pt;width:485.25pt;mso-position-horizontal:center;mso-position-horizontal-relative:page;mso-position-vertical-relative:page;z-index:-251657216;mso-width-relative:page;mso-height-relative:page;" filled="f" stroked="t" coordsize="21600,21600" o:gfxdata="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BM0SFdYAAAAIAQAADwAAAAAAAAABACAAAAAiAAAAZHJzL2Rvd25yZXYu&#10;eG1sUEsBAhQAFAAAAAgAh07iQIoQZPT9AQAA8QMAAA4AAAAAAAAAAQAgAAAAJQEAAGRycy9lMm9E&#10;b2MueG1sUEsFBgAAAAAGAAYAWQEAAJQFAAAAAA==&#10;">
              <v:fill on="f" focussize="0,0"/>
              <v:stroke weight="1pt" color="#272727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A926D1"/>
    <w:multiLevelType w:val="singleLevel"/>
    <w:tmpl w:val="B2A926D1"/>
    <w:lvl w:ilvl="0" w:tentative="0">
      <w:start w:val="1"/>
      <w:numFmt w:val="bullet"/>
      <w:pStyle w:val="40"/>
      <w:lvlText w:val=""/>
      <w:lvlJc w:val="left"/>
      <w:pPr>
        <w:tabs>
          <w:tab w:val="left" w:pos="839"/>
        </w:tabs>
        <w:ind w:left="839" w:hanging="419"/>
      </w:pPr>
      <w:rPr>
        <w:rFonts w:hint="default" w:ascii="Wingdings" w:hAnsi="Wingdings" w:cs="Wingdings"/>
      </w:rPr>
    </w:lvl>
  </w:abstractNum>
  <w:abstractNum w:abstractNumId="1">
    <w:nsid w:val="C58435B6"/>
    <w:multiLevelType w:val="singleLevel"/>
    <w:tmpl w:val="C58435B6"/>
    <w:lvl w:ilvl="0" w:tentative="0">
      <w:start w:val="1"/>
      <w:numFmt w:val="bullet"/>
      <w:pStyle w:val="24"/>
      <w:lvlText w:val=""/>
      <w:lvlJc w:val="left"/>
      <w:pPr>
        <w:ind w:left="420" w:firstLine="0"/>
      </w:pPr>
      <w:rPr>
        <w:rFonts w:hint="default" w:ascii="Wingdings" w:hAnsi="Wingdings"/>
      </w:rPr>
    </w:lvl>
  </w:abstractNum>
  <w:abstractNum w:abstractNumId="2">
    <w:nsid w:val="E482BA5D"/>
    <w:multiLevelType w:val="singleLevel"/>
    <w:tmpl w:val="E482BA5D"/>
    <w:lvl w:ilvl="0" w:tentative="0">
      <w:start w:val="1"/>
      <w:numFmt w:val="bullet"/>
      <w:pStyle w:val="46"/>
      <w:lvlText w:val=""/>
      <w:lvlJc w:val="left"/>
      <w:pPr>
        <w:tabs>
          <w:tab w:val="left" w:pos="2098"/>
        </w:tabs>
        <w:ind w:left="2098" w:hanging="1678"/>
      </w:pPr>
      <w:rPr>
        <w:rFonts w:hint="default" w:ascii="Wingdings" w:hAnsi="Wingdings"/>
      </w:rPr>
    </w:lvl>
  </w:abstractNum>
  <w:abstractNum w:abstractNumId="3">
    <w:nsid w:val="FEEA93E5"/>
    <w:multiLevelType w:val="singleLevel"/>
    <w:tmpl w:val="FEEA93E5"/>
    <w:lvl w:ilvl="0" w:tentative="0">
      <w:start w:val="1"/>
      <w:numFmt w:val="bullet"/>
      <w:pStyle w:val="17"/>
      <w:lvlText w:val=""/>
      <w:lvlJc w:val="left"/>
      <w:pPr>
        <w:tabs>
          <w:tab w:val="left" w:pos="1678"/>
        </w:tabs>
        <w:ind w:left="1678" w:hanging="1258"/>
      </w:pPr>
      <w:rPr>
        <w:rFonts w:hint="default" w:ascii="Wingdings" w:hAnsi="Wingdings"/>
      </w:rPr>
    </w:lvl>
  </w:abstractNum>
  <w:abstractNum w:abstractNumId="4">
    <w:nsid w:val="FFFFFF7C"/>
    <w:multiLevelType w:val="singleLevel"/>
    <w:tmpl w:val="FFFFFF7C"/>
    <w:lvl w:ilvl="0" w:tentative="0">
      <w:start w:val="1"/>
      <w:numFmt w:val="decimal"/>
      <w:pStyle w:val="66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5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6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7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28D3E4A0"/>
    <w:multiLevelType w:val="singleLevel"/>
    <w:tmpl w:val="28D3E4A0"/>
    <w:lvl w:ilvl="0" w:tentative="0">
      <w:start w:val="1"/>
      <w:numFmt w:val="bullet"/>
      <w:pStyle w:val="33"/>
      <w:lvlText w:val=""/>
      <w:lvlJc w:val="left"/>
      <w:pPr>
        <w:tabs>
          <w:tab w:val="left" w:pos="1259"/>
        </w:tabs>
        <w:ind w:left="1140" w:hanging="839"/>
      </w:pPr>
      <w:rPr>
        <w:rFonts w:hint="default" w:ascii="Wingdings" w:hAnsi="Wingdings"/>
      </w:rPr>
    </w:lvl>
  </w:abstractNum>
  <w:abstractNum w:abstractNumId="10">
    <w:nsid w:val="3BD9DDB7"/>
    <w:multiLevelType w:val="multilevel"/>
    <w:tmpl w:val="3BD9DDB7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 w:cs="黑体"/>
      </w:rPr>
    </w:lvl>
    <w:lvl w:ilvl="1" w:tentative="0">
      <w:start w:val="1"/>
      <w:numFmt w:val="chineseCounting"/>
      <w:pStyle w:val="4"/>
      <w:suff w:val="nothing"/>
      <w:lvlText w:val="(%2) "/>
      <w:lvlJc w:val="left"/>
      <w:pPr>
        <w:tabs>
          <w:tab w:val="left" w:pos="0"/>
        </w:tabs>
        <w:ind w:left="0" w:firstLine="0"/>
      </w:pPr>
      <w:rPr>
        <w:rFonts w:hint="eastAsia" w:ascii="汉仪仿宋简" w:hAnsi="汉仪仿宋简" w:eastAsia="汉仪仿宋简"/>
      </w:rPr>
    </w:lvl>
    <w:lvl w:ilvl="2" w:tentative="0">
      <w:start w:val="1"/>
      <w:numFmt w:val="decimal"/>
      <w:pStyle w:val="5"/>
      <w:suff w:val="nothing"/>
      <w:lvlText w:val="(%3) "/>
      <w:lvlJc w:val="left"/>
      <w:pPr>
        <w:ind w:left="0" w:firstLine="0"/>
      </w:pPr>
      <w:rPr>
        <w:rFonts w:hint="eastAsia" w:ascii="汉仪仿宋简" w:hAnsi="汉仪仿宋简" w:eastAsia="汉仪仿宋简"/>
      </w:rPr>
    </w:lvl>
    <w:lvl w:ilvl="3" w:tentative="0">
      <w:start w:val="1"/>
      <w:numFmt w:val="upperLetter"/>
      <w:pStyle w:val="6"/>
      <w:suff w:val="nothing"/>
      <w:lvlText w:val="%4．"/>
      <w:lvlJc w:val="left"/>
      <w:pPr>
        <w:tabs>
          <w:tab w:val="left" w:pos="0"/>
        </w:tabs>
        <w:ind w:left="0" w:firstLine="0"/>
      </w:pPr>
      <w:rPr>
        <w:rFonts w:hint="eastAsia" w:ascii="汉仪仿宋简" w:hAnsi="汉仪仿宋简" w:eastAsia="汉仪仿宋简"/>
      </w:rPr>
    </w:lvl>
    <w:lvl w:ilvl="4" w:tentative="0">
      <w:start w:val="1"/>
      <w:numFmt w:val="lowerLetter"/>
      <w:pStyle w:val="7"/>
      <w:suff w:val="nothing"/>
      <w:lvlText w:val="%5．"/>
      <w:lvlJc w:val="left"/>
      <w:pPr>
        <w:tabs>
          <w:tab w:val="left" w:pos="0"/>
        </w:tabs>
        <w:ind w:left="0" w:firstLine="0"/>
      </w:pPr>
      <w:rPr>
        <w:rFonts w:hint="eastAsia" w:ascii="汉仪仿宋简" w:hAnsi="汉仪仿宋简" w:eastAsia="汉仪仿宋简"/>
      </w:rPr>
    </w:lvl>
    <w:lvl w:ilvl="5" w:tentative="0">
      <w:start w:val="1"/>
      <w:numFmt w:val="lowerLetter"/>
      <w:pStyle w:val="8"/>
      <w:suff w:val="nothing"/>
      <w:lvlText w:val="%6）"/>
      <w:lvlJc w:val="left"/>
      <w:pPr>
        <w:ind w:left="0" w:firstLine="0"/>
      </w:pPr>
      <w:rPr>
        <w:rFonts w:hint="eastAsia" w:ascii="汉仪仿宋简" w:hAnsi="汉仪仿宋简" w:eastAsia="汉仪仿宋简"/>
      </w:rPr>
    </w:lvl>
    <w:lvl w:ilvl="6" w:tentative="0">
      <w:start w:val="1"/>
      <w:numFmt w:val="upperRoman"/>
      <w:pStyle w:val="9"/>
      <w:suff w:val="nothing"/>
      <w:lvlText w:val="%7．"/>
      <w:lvlJc w:val="left"/>
      <w:pPr>
        <w:ind w:left="0" w:firstLine="0"/>
      </w:pPr>
      <w:rPr>
        <w:rFonts w:hint="eastAsia" w:ascii="汉仪仿宋简" w:hAnsi="汉仪仿宋简" w:eastAsia="汉仪仿宋简"/>
      </w:rPr>
    </w:lvl>
    <w:lvl w:ilvl="7" w:tentative="0">
      <w:start w:val="1"/>
      <w:numFmt w:val="lowerRoman"/>
      <w:pStyle w:val="10"/>
      <w:suff w:val="nothing"/>
      <w:lvlText w:val="%8．"/>
      <w:lvlJc w:val="left"/>
      <w:pPr>
        <w:ind w:left="0" w:firstLine="0"/>
      </w:pPr>
      <w:rPr>
        <w:rFonts w:hint="eastAsia" w:ascii="汉仪仿宋简" w:hAnsi="汉仪仿宋简" w:eastAsia="汉仪仿宋简"/>
      </w:rPr>
    </w:lvl>
    <w:lvl w:ilvl="8" w:tentative="0">
      <w:start w:val="1"/>
      <w:numFmt w:val="lowerRoman"/>
      <w:pStyle w:val="11"/>
      <w:suff w:val="nothing"/>
      <w:lvlText w:val="%9）"/>
      <w:lvlJc w:val="left"/>
      <w:pPr>
        <w:tabs>
          <w:tab w:val="left" w:pos="0"/>
        </w:tabs>
        <w:ind w:left="0" w:firstLine="0"/>
      </w:pPr>
      <w:rPr>
        <w:rFonts w:hint="eastAsia" w:ascii="汉仪仿宋简" w:hAnsi="汉仪仿宋简" w:eastAsia="汉仪仿宋简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8"/>
  </w:num>
  <w:num w:numId="5">
    <w:abstractNumId w:val="1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52A36"/>
    <w:rsid w:val="110A6CBE"/>
    <w:rsid w:val="149C7435"/>
    <w:rsid w:val="158F12AA"/>
    <w:rsid w:val="1C690A11"/>
    <w:rsid w:val="228C4615"/>
    <w:rsid w:val="22DC7EF0"/>
    <w:rsid w:val="2D603584"/>
    <w:rsid w:val="3FED748A"/>
    <w:rsid w:val="606552CA"/>
    <w:rsid w:val="6CDB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before="50" w:beforeLines="50" w:after="50" w:afterLines="50" w:line="288" w:lineRule="auto"/>
      <w:ind w:firstLine="480" w:firstLineChars="200"/>
      <w:jc w:val="both"/>
    </w:pPr>
    <w:rPr>
      <w:rFonts w:ascii="汉仪仿宋简" w:hAnsi="汉仪仿宋简" w:eastAsia="汉仪仿宋简" w:cstheme="minorBidi"/>
      <w:kern w:val="2"/>
      <w:sz w:val="24"/>
      <w:szCs w:val="24"/>
      <w:lang w:val="en-US" w:eastAsia="zh-CN" w:bidi="ar-SA"/>
    </w:rPr>
  </w:style>
  <w:style w:type="paragraph" w:styleId="3">
    <w:name w:val="heading 1"/>
    <w:next w:val="1"/>
    <w:qFormat/>
    <w:uiPriority w:val="9"/>
    <w:pPr>
      <w:keepNext/>
      <w:keepLines/>
      <w:numPr>
        <w:ilvl w:val="0"/>
        <w:numId w:val="1"/>
      </w:numPr>
      <w:adjustRightInd w:val="0"/>
      <w:snapToGrid w:val="0"/>
      <w:spacing w:before="100" w:beforeLines="100" w:line="240" w:lineRule="auto"/>
      <w:outlineLvl w:val="0"/>
    </w:pPr>
    <w:rPr>
      <w:rFonts w:ascii="汉仪仿宋简" w:hAnsi="汉仪仿宋简" w:eastAsia="汉仪仿宋简" w:cstheme="minorBidi"/>
      <w:b/>
      <w:bCs/>
      <w:kern w:val="44"/>
      <w:sz w:val="36"/>
      <w:szCs w:val="36"/>
      <w:lang w:val="en-US" w:eastAsia="zh-CN" w:bidi="ar-SA"/>
    </w:rPr>
  </w:style>
  <w:style w:type="paragraph" w:styleId="4">
    <w:name w:val="heading 2"/>
    <w:next w:val="1"/>
    <w:unhideWhenUsed/>
    <w:qFormat/>
    <w:uiPriority w:val="9"/>
    <w:pPr>
      <w:numPr>
        <w:ilvl w:val="1"/>
        <w:numId w:val="1"/>
      </w:numPr>
      <w:adjustRightInd w:val="0"/>
      <w:snapToGrid w:val="0"/>
      <w:spacing w:before="100" w:beforeLines="100" w:line="264" w:lineRule="auto"/>
      <w:outlineLvl w:val="1"/>
    </w:pPr>
    <w:rPr>
      <w:rFonts w:ascii="汉仪仿宋简" w:hAnsi="汉仪仿宋简" w:eastAsia="汉仪仿宋简" w:cstheme="minorBidi"/>
      <w:b/>
      <w:bCs/>
      <w:kern w:val="2"/>
      <w:sz w:val="32"/>
      <w:szCs w:val="32"/>
      <w:lang w:val="en-US" w:eastAsia="zh-CN" w:bidi="ar-SA"/>
    </w:rPr>
  </w:style>
  <w:style w:type="paragraph" w:styleId="5">
    <w:name w:val="heading 3"/>
    <w:next w:val="1"/>
    <w:unhideWhenUsed/>
    <w:qFormat/>
    <w:uiPriority w:val="9"/>
    <w:pPr>
      <w:numPr>
        <w:ilvl w:val="2"/>
        <w:numId w:val="1"/>
      </w:numPr>
      <w:tabs>
        <w:tab w:val="left" w:pos="420"/>
      </w:tabs>
      <w:adjustRightInd w:val="0"/>
      <w:snapToGrid w:val="0"/>
      <w:spacing w:before="100" w:beforeLines="100" w:line="264" w:lineRule="auto"/>
      <w:outlineLvl w:val="2"/>
    </w:pPr>
    <w:rPr>
      <w:rFonts w:ascii="汉仪仿宋简" w:hAnsi="汉仪仿宋简" w:eastAsia="汉仪仿宋简" w:cstheme="minorBidi"/>
      <w:b/>
      <w:kern w:val="2"/>
      <w:sz w:val="30"/>
      <w:szCs w:val="30"/>
      <w:lang w:val="en-US" w:eastAsia="zh-CN" w:bidi="ar-SA"/>
    </w:rPr>
  </w:style>
  <w:style w:type="paragraph" w:styleId="6">
    <w:name w:val="heading 4"/>
    <w:next w:val="1"/>
    <w:unhideWhenUsed/>
    <w:qFormat/>
    <w:uiPriority w:val="9"/>
    <w:pPr>
      <w:numPr>
        <w:ilvl w:val="3"/>
        <w:numId w:val="1"/>
      </w:numPr>
      <w:adjustRightInd w:val="0"/>
      <w:snapToGrid w:val="0"/>
      <w:spacing w:before="100" w:beforeLines="100" w:line="264" w:lineRule="auto"/>
      <w:outlineLvl w:val="3"/>
    </w:pPr>
    <w:rPr>
      <w:rFonts w:ascii="汉仪仿宋简" w:hAnsi="汉仪仿宋简" w:eastAsia="汉仪仿宋简" w:cstheme="minorBidi"/>
      <w:b/>
      <w:bCs/>
      <w:sz w:val="28"/>
      <w:szCs w:val="28"/>
      <w:lang w:val="en-US" w:eastAsia="zh-CN" w:bidi="ar-SA"/>
    </w:rPr>
  </w:style>
  <w:style w:type="paragraph" w:styleId="7">
    <w:name w:val="heading 5"/>
    <w:next w:val="1"/>
    <w:unhideWhenUsed/>
    <w:qFormat/>
    <w:uiPriority w:val="9"/>
    <w:pPr>
      <w:numPr>
        <w:ilvl w:val="4"/>
        <w:numId w:val="1"/>
      </w:numPr>
      <w:tabs>
        <w:tab w:val="left" w:pos="312"/>
        <w:tab w:val="clear" w:pos="0"/>
      </w:tabs>
      <w:adjustRightInd w:val="0"/>
      <w:snapToGrid w:val="0"/>
      <w:spacing w:before="100" w:beforeLines="100" w:line="288" w:lineRule="auto"/>
      <w:outlineLvl w:val="4"/>
    </w:pPr>
    <w:rPr>
      <w:rFonts w:ascii="汉仪仿宋简" w:hAnsi="汉仪仿宋简" w:eastAsia="汉仪仿宋简" w:cstheme="minorBidi"/>
      <w:b/>
      <w:bCs/>
      <w:sz w:val="24"/>
      <w:szCs w:val="24"/>
      <w:lang w:val="en-US" w:eastAsia="zh-CN" w:bidi="ar-SA"/>
    </w:rPr>
  </w:style>
  <w:style w:type="paragraph" w:styleId="8">
    <w:name w:val="heading 6"/>
    <w:next w:val="1"/>
    <w:unhideWhenUsed/>
    <w:qFormat/>
    <w:uiPriority w:val="0"/>
    <w:pPr>
      <w:numPr>
        <w:ilvl w:val="5"/>
        <w:numId w:val="1"/>
      </w:numPr>
      <w:tabs>
        <w:tab w:val="left" w:pos="0"/>
      </w:tabs>
      <w:adjustRightInd w:val="0"/>
      <w:snapToGrid w:val="0"/>
      <w:spacing w:before="100" w:beforeLines="100" w:line="288" w:lineRule="auto"/>
      <w:outlineLvl w:val="5"/>
    </w:pPr>
    <w:rPr>
      <w:rFonts w:ascii="汉仪仿宋简" w:hAnsi="汉仪仿宋简" w:eastAsia="汉仪仿宋简" w:cstheme="minorBidi"/>
      <w:b/>
      <w:bCs/>
      <w:sz w:val="24"/>
      <w:szCs w:val="24"/>
      <w:lang w:val="en-US" w:eastAsia="zh-CN" w:bidi="ar-SA"/>
    </w:rPr>
  </w:style>
  <w:style w:type="paragraph" w:styleId="9">
    <w:name w:val="heading 7"/>
    <w:next w:val="1"/>
    <w:unhideWhenUsed/>
    <w:qFormat/>
    <w:uiPriority w:val="0"/>
    <w:pPr>
      <w:numPr>
        <w:ilvl w:val="6"/>
        <w:numId w:val="1"/>
      </w:numPr>
      <w:tabs>
        <w:tab w:val="left" w:pos="0"/>
        <w:tab w:val="left" w:pos="420"/>
      </w:tabs>
      <w:adjustRightInd w:val="0"/>
      <w:snapToGrid w:val="0"/>
      <w:spacing w:before="100" w:beforeLines="100" w:line="288" w:lineRule="auto"/>
      <w:outlineLvl w:val="6"/>
    </w:pPr>
    <w:rPr>
      <w:rFonts w:ascii="汉仪仿宋简" w:hAnsi="汉仪仿宋简" w:eastAsia="汉仪仿宋简" w:cstheme="minorBidi"/>
      <w:b/>
      <w:bCs/>
      <w:sz w:val="24"/>
      <w:szCs w:val="24"/>
      <w:lang w:val="en-US" w:eastAsia="zh-CN" w:bidi="ar-SA"/>
    </w:rPr>
  </w:style>
  <w:style w:type="paragraph" w:styleId="10">
    <w:name w:val="heading 8"/>
    <w:next w:val="1"/>
    <w:unhideWhenUsed/>
    <w:qFormat/>
    <w:uiPriority w:val="0"/>
    <w:pPr>
      <w:numPr>
        <w:ilvl w:val="7"/>
        <w:numId w:val="1"/>
      </w:numPr>
      <w:tabs>
        <w:tab w:val="left" w:pos="420"/>
      </w:tabs>
      <w:adjustRightInd w:val="0"/>
      <w:snapToGrid w:val="0"/>
      <w:spacing w:before="100" w:beforeLines="100" w:line="288" w:lineRule="auto"/>
      <w:outlineLvl w:val="7"/>
    </w:pPr>
    <w:rPr>
      <w:rFonts w:ascii="汉仪仿宋简" w:hAnsi="汉仪仿宋简" w:eastAsia="汉仪仿宋简" w:cstheme="majorBidi"/>
      <w:b/>
      <w:bCs/>
      <w:sz w:val="24"/>
      <w:szCs w:val="24"/>
      <w:lang w:val="en-US" w:eastAsia="zh-CN" w:bidi="ar-SA"/>
    </w:rPr>
  </w:style>
  <w:style w:type="paragraph" w:styleId="11">
    <w:name w:val="heading 9"/>
    <w:next w:val="1"/>
    <w:unhideWhenUsed/>
    <w:qFormat/>
    <w:uiPriority w:val="0"/>
    <w:pPr>
      <w:numPr>
        <w:ilvl w:val="8"/>
        <w:numId w:val="1"/>
      </w:numPr>
      <w:tabs>
        <w:tab w:val="left" w:pos="420"/>
        <w:tab w:val="clear" w:pos="0"/>
      </w:tabs>
      <w:adjustRightInd w:val="0"/>
      <w:snapToGrid w:val="0"/>
      <w:spacing w:before="100" w:beforeLines="100" w:line="288" w:lineRule="auto"/>
      <w:outlineLvl w:val="8"/>
    </w:pPr>
    <w:rPr>
      <w:rFonts w:ascii="汉仪仿宋简" w:hAnsi="汉仪仿宋简" w:eastAsia="汉仪仿宋简" w:cstheme="majorBidi"/>
      <w:b/>
      <w:bCs/>
      <w:sz w:val="24"/>
      <w:szCs w:val="24"/>
      <w:lang w:val="en-US" w:eastAsia="zh-CN" w:bidi="ar-SA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20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spacing w:before="50" w:beforeLines="50" w:after="50" w:afterLines="50"/>
      <w:ind w:firstLine="480" w:firstLineChars="20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qFormat/>
    <w:uiPriority w:val="0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numPr>
        <w:ilvl w:val="0"/>
        <w:numId w:val="2"/>
      </w:numPr>
      <w:contextualSpacing/>
    </w:pPr>
  </w:style>
  <w:style w:type="paragraph" w:styleId="15">
    <w:name w:val="table of authorities"/>
    <w:basedOn w:val="1"/>
    <w:next w:val="1"/>
    <w:qFormat/>
    <w:uiPriority w:val="0"/>
    <w:pPr>
      <w:ind w:left="420" w:leftChars="200" w:firstLine="0"/>
    </w:pPr>
  </w:style>
  <w:style w:type="paragraph" w:styleId="16">
    <w:name w:val="Note Heading"/>
    <w:basedOn w:val="1"/>
    <w:next w:val="1"/>
    <w:link w:val="139"/>
    <w:qFormat/>
    <w:uiPriority w:val="0"/>
    <w:pPr>
      <w:jc w:val="center"/>
    </w:pPr>
  </w:style>
  <w:style w:type="paragraph" w:styleId="17">
    <w:name w:val="List Bullet 4"/>
    <w:basedOn w:val="1"/>
    <w:qFormat/>
    <w:uiPriority w:val="0"/>
    <w:pPr>
      <w:numPr>
        <w:ilvl w:val="0"/>
        <w:numId w:val="3"/>
      </w:numPr>
      <w:tabs>
        <w:tab w:val="left" w:pos="1620"/>
      </w:tabs>
      <w:spacing w:before="156" w:after="156"/>
      <w:ind w:hanging="420"/>
    </w:pPr>
    <w:rPr>
      <w:rFonts w:asciiTheme="minorHAnsi" w:hAnsiTheme="minorHAnsi"/>
    </w:rPr>
  </w:style>
  <w:style w:type="paragraph" w:styleId="18">
    <w:name w:val="index 8"/>
    <w:basedOn w:val="1"/>
    <w:next w:val="1"/>
    <w:qFormat/>
    <w:uiPriority w:val="0"/>
    <w:pPr>
      <w:ind w:left="1400" w:leftChars="1400" w:firstLine="0"/>
    </w:pPr>
  </w:style>
  <w:style w:type="paragraph" w:styleId="19">
    <w:name w:val="E-mail Signature"/>
    <w:basedOn w:val="1"/>
    <w:link w:val="119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4"/>
      </w:numPr>
      <w:contextualSpacing/>
    </w:pPr>
  </w:style>
  <w:style w:type="paragraph" w:styleId="21">
    <w:name w:val="Normal Indent"/>
    <w:basedOn w:val="1"/>
    <w:qFormat/>
    <w:uiPriority w:val="0"/>
    <w:pPr>
      <w:ind w:firstLine="420"/>
    </w:pPr>
  </w:style>
  <w:style w:type="paragraph" w:styleId="22">
    <w:name w:val="caption"/>
    <w:basedOn w:val="1"/>
    <w:next w:val="1"/>
    <w:unhideWhenUsed/>
    <w:qFormat/>
    <w:uiPriority w:val="0"/>
    <w:pPr>
      <w:ind w:firstLine="0" w:firstLineChars="0"/>
    </w:pPr>
    <w:rPr>
      <w:sz w:val="20"/>
      <w:szCs w:val="20"/>
    </w:rPr>
  </w:style>
  <w:style w:type="paragraph" w:styleId="23">
    <w:name w:val="index 5"/>
    <w:basedOn w:val="1"/>
    <w:next w:val="1"/>
    <w:qFormat/>
    <w:uiPriority w:val="0"/>
    <w:pPr>
      <w:ind w:left="800" w:leftChars="800" w:firstLine="0"/>
    </w:pPr>
  </w:style>
  <w:style w:type="paragraph" w:styleId="24">
    <w:name w:val="List Bullet"/>
    <w:basedOn w:val="1"/>
    <w:qFormat/>
    <w:uiPriority w:val="0"/>
    <w:pPr>
      <w:numPr>
        <w:ilvl w:val="0"/>
        <w:numId w:val="5"/>
      </w:numPr>
      <w:tabs>
        <w:tab w:val="left" w:pos="420"/>
      </w:tabs>
      <w:spacing w:before="156" w:after="156"/>
      <w:ind w:hanging="420"/>
    </w:pPr>
    <w:rPr>
      <w:rFonts w:asciiTheme="minorHAnsi" w:hAnsiTheme="minorHAnsi"/>
    </w:rPr>
  </w:style>
  <w:style w:type="paragraph" w:styleId="25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100" w:leftChars="1400"/>
    </w:pPr>
    <w:rPr>
      <w:rFonts w:asciiTheme="majorHAnsi" w:hAnsiTheme="majorHAnsi" w:eastAsiaTheme="majorEastAsia" w:cstheme="majorBidi"/>
    </w:rPr>
  </w:style>
  <w:style w:type="paragraph" w:styleId="26">
    <w:name w:val="Document Map"/>
    <w:basedOn w:val="1"/>
    <w:link w:val="127"/>
    <w:qFormat/>
    <w:uiPriority w:val="0"/>
    <w:rPr>
      <w:rFonts w:ascii="Microsoft YaHei UI" w:eastAsia="Microsoft YaHei UI"/>
      <w:sz w:val="18"/>
      <w:szCs w:val="18"/>
    </w:rPr>
  </w:style>
  <w:style w:type="paragraph" w:styleId="27">
    <w:name w:val="toa heading"/>
    <w:basedOn w:val="1"/>
    <w:next w:val="1"/>
    <w:qFormat/>
    <w:uiPriority w:val="0"/>
    <w:pPr>
      <w:spacing w:before="120"/>
    </w:pPr>
    <w:rPr>
      <w:rFonts w:asciiTheme="majorHAnsi" w:hAnsiTheme="majorHAnsi" w:eastAsiaTheme="majorEastAsia" w:cstheme="majorBidi"/>
    </w:rPr>
  </w:style>
  <w:style w:type="paragraph" w:styleId="28">
    <w:name w:val="annotation text"/>
    <w:basedOn w:val="1"/>
    <w:qFormat/>
    <w:uiPriority w:val="0"/>
    <w:pPr>
      <w:ind w:firstLine="0" w:firstLineChars="0"/>
      <w:jc w:val="left"/>
    </w:pPr>
  </w:style>
  <w:style w:type="paragraph" w:styleId="29">
    <w:name w:val="index 6"/>
    <w:basedOn w:val="1"/>
    <w:next w:val="1"/>
    <w:qFormat/>
    <w:uiPriority w:val="0"/>
    <w:pPr>
      <w:ind w:left="1000" w:leftChars="1000" w:firstLine="0"/>
    </w:pPr>
  </w:style>
  <w:style w:type="paragraph" w:styleId="30">
    <w:name w:val="Salutation"/>
    <w:basedOn w:val="1"/>
    <w:next w:val="1"/>
    <w:qFormat/>
    <w:uiPriority w:val="0"/>
    <w:pPr>
      <w:ind w:firstLine="0" w:firstLineChars="0"/>
    </w:pPr>
    <w:rPr>
      <w:b/>
      <w:sz w:val="28"/>
      <w:szCs w:val="28"/>
    </w:rPr>
  </w:style>
  <w:style w:type="paragraph" w:styleId="31">
    <w:name w:val="Body Text 3"/>
    <w:basedOn w:val="1"/>
    <w:link w:val="133"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121"/>
    <w:qFormat/>
    <w:uiPriority w:val="0"/>
    <w:pPr>
      <w:ind w:left="100" w:leftChars="2100"/>
    </w:pPr>
  </w:style>
  <w:style w:type="paragraph" w:styleId="33">
    <w:name w:val="List Bullet 3"/>
    <w:basedOn w:val="1"/>
    <w:qFormat/>
    <w:uiPriority w:val="0"/>
    <w:pPr>
      <w:numPr>
        <w:ilvl w:val="0"/>
        <w:numId w:val="6"/>
      </w:numPr>
      <w:spacing w:before="156" w:after="156"/>
      <w:ind w:hanging="420" w:firstLineChars="0"/>
    </w:pPr>
    <w:rPr>
      <w:rFonts w:asciiTheme="minorHAnsi" w:hAnsiTheme="minorHAnsi"/>
    </w:rPr>
  </w:style>
  <w:style w:type="paragraph" w:styleId="34">
    <w:name w:val="Body Text"/>
    <w:basedOn w:val="1"/>
    <w:link w:val="104"/>
    <w:qFormat/>
    <w:uiPriority w:val="0"/>
    <w:pPr>
      <w:ind w:firstLine="961"/>
    </w:pPr>
    <w:rPr>
      <w:rFonts w:ascii="汉仪仿宋简" w:hAnsi="汉仪仿宋简" w:eastAsia="汉仪仿宋简"/>
      <w:sz w:val="24"/>
      <w:szCs w:val="24"/>
    </w:rPr>
  </w:style>
  <w:style w:type="paragraph" w:styleId="35">
    <w:name w:val="Body Text Indent"/>
    <w:basedOn w:val="1"/>
    <w:link w:val="135"/>
    <w:qFormat/>
    <w:uiPriority w:val="0"/>
    <w:pPr>
      <w:spacing w:after="120"/>
      <w:ind w:left="420" w:leftChars="200"/>
    </w:pPr>
  </w:style>
  <w:style w:type="paragraph" w:styleId="36">
    <w:name w:val="List Number 3"/>
    <w:basedOn w:val="1"/>
    <w:qFormat/>
    <w:uiPriority w:val="0"/>
    <w:pPr>
      <w:numPr>
        <w:ilvl w:val="0"/>
        <w:numId w:val="7"/>
      </w:numPr>
      <w:contextualSpacing/>
    </w:pPr>
  </w:style>
  <w:style w:type="paragraph" w:styleId="37">
    <w:name w:val="List 2"/>
    <w:basedOn w:val="1"/>
    <w:qFormat/>
    <w:uiPriority w:val="0"/>
    <w:pPr>
      <w:ind w:left="100" w:leftChars="200" w:hanging="200" w:hangingChars="200"/>
      <w:contextualSpacing/>
    </w:pPr>
  </w:style>
  <w:style w:type="paragraph" w:styleId="38">
    <w:name w:val="List Continue"/>
    <w:basedOn w:val="1"/>
    <w:qFormat/>
    <w:uiPriority w:val="0"/>
    <w:pPr>
      <w:spacing w:after="120"/>
      <w:ind w:left="420" w:leftChars="200"/>
      <w:contextualSpacing/>
    </w:pPr>
  </w:style>
  <w:style w:type="paragraph" w:styleId="39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40">
    <w:name w:val="List Bullet 2"/>
    <w:basedOn w:val="1"/>
    <w:qFormat/>
    <w:uiPriority w:val="0"/>
    <w:pPr>
      <w:numPr>
        <w:ilvl w:val="0"/>
        <w:numId w:val="8"/>
      </w:numPr>
      <w:spacing w:before="156" w:after="156"/>
      <w:ind w:hanging="420" w:firstLineChars="0"/>
    </w:pPr>
    <w:rPr>
      <w:rFonts w:asciiTheme="minorHAnsi" w:hAnsiTheme="minorHAnsi"/>
    </w:rPr>
  </w:style>
  <w:style w:type="paragraph" w:styleId="41">
    <w:name w:val="HTML Address"/>
    <w:basedOn w:val="1"/>
    <w:link w:val="115"/>
    <w:qFormat/>
    <w:uiPriority w:val="0"/>
    <w:rPr>
      <w:i/>
      <w:iCs/>
    </w:rPr>
  </w:style>
  <w:style w:type="paragraph" w:styleId="42">
    <w:name w:val="index 4"/>
    <w:basedOn w:val="1"/>
    <w:next w:val="1"/>
    <w:qFormat/>
    <w:uiPriority w:val="0"/>
    <w:pPr>
      <w:ind w:left="600" w:leftChars="600" w:firstLine="0"/>
    </w:pPr>
  </w:style>
  <w:style w:type="paragraph" w:styleId="43">
    <w:name w:val="toc 5"/>
    <w:basedOn w:val="1"/>
    <w:next w:val="1"/>
    <w:qFormat/>
    <w:uiPriority w:val="0"/>
    <w:pPr>
      <w:ind w:left="2154" w:firstLine="0" w:firstLineChars="0"/>
    </w:pPr>
  </w:style>
  <w:style w:type="paragraph" w:styleId="44">
    <w:name w:val="toc 3"/>
    <w:basedOn w:val="1"/>
    <w:next w:val="1"/>
    <w:link w:val="105"/>
    <w:qFormat/>
    <w:uiPriority w:val="0"/>
    <w:pPr>
      <w:ind w:left="1587" w:hanging="454" w:firstLineChars="0"/>
    </w:pPr>
  </w:style>
  <w:style w:type="paragraph" w:styleId="45">
    <w:name w:val="Plain Text"/>
    <w:basedOn w:val="1"/>
    <w:link w:val="118"/>
    <w:qFormat/>
    <w:uiPriority w:val="0"/>
    <w:rPr>
      <w:rFonts w:hAnsi="Courier New" w:cs="Courier New" w:asciiTheme="minorEastAsia" w:eastAsiaTheme="minorEastAsia"/>
    </w:rPr>
  </w:style>
  <w:style w:type="paragraph" w:styleId="46">
    <w:name w:val="List Bullet 5"/>
    <w:basedOn w:val="1"/>
    <w:qFormat/>
    <w:uiPriority w:val="0"/>
    <w:pPr>
      <w:numPr>
        <w:ilvl w:val="0"/>
        <w:numId w:val="9"/>
      </w:numPr>
      <w:spacing w:before="156" w:after="156"/>
      <w:ind w:hanging="420"/>
    </w:pPr>
    <w:rPr>
      <w:rFonts w:asciiTheme="minorHAnsi" w:hAnsiTheme="minorHAnsi"/>
    </w:rPr>
  </w:style>
  <w:style w:type="paragraph" w:styleId="47">
    <w:name w:val="List Number 4"/>
    <w:basedOn w:val="1"/>
    <w:qFormat/>
    <w:uiPriority w:val="0"/>
    <w:pPr>
      <w:numPr>
        <w:ilvl w:val="0"/>
        <w:numId w:val="10"/>
      </w:numPr>
      <w:contextualSpacing/>
    </w:p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3"/>
    <w:basedOn w:val="1"/>
    <w:next w:val="1"/>
    <w:qFormat/>
    <w:uiPriority w:val="0"/>
    <w:pPr>
      <w:ind w:left="400" w:leftChars="400" w:firstLine="0"/>
    </w:pPr>
  </w:style>
  <w:style w:type="paragraph" w:styleId="50">
    <w:name w:val="Date"/>
    <w:basedOn w:val="51"/>
    <w:next w:val="1"/>
    <w:link w:val="125"/>
    <w:qFormat/>
    <w:uiPriority w:val="0"/>
  </w:style>
  <w:style w:type="paragraph" w:styleId="51">
    <w:name w:val="Signature"/>
    <w:basedOn w:val="1"/>
    <w:qFormat/>
    <w:uiPriority w:val="0"/>
    <w:pPr>
      <w:ind w:firstLine="0" w:firstLineChars="0"/>
      <w:jc w:val="right"/>
    </w:pPr>
    <w:rPr>
      <w:b/>
      <w:sz w:val="28"/>
    </w:rPr>
  </w:style>
  <w:style w:type="paragraph" w:styleId="52">
    <w:name w:val="Body Text Indent 2"/>
    <w:basedOn w:val="1"/>
    <w:link w:val="137"/>
    <w:qFormat/>
    <w:uiPriority w:val="0"/>
    <w:pPr>
      <w:spacing w:after="120" w:line="480" w:lineRule="auto"/>
      <w:ind w:left="420" w:leftChars="200"/>
    </w:pPr>
  </w:style>
  <w:style w:type="paragraph" w:styleId="53">
    <w:name w:val="endnote text"/>
    <w:basedOn w:val="1"/>
    <w:qFormat/>
    <w:uiPriority w:val="0"/>
    <w:pPr>
      <w:ind w:firstLine="0" w:firstLineChars="0"/>
      <w:jc w:val="left"/>
    </w:pPr>
  </w:style>
  <w:style w:type="paragraph" w:styleId="54">
    <w:name w:val="List Continue 5"/>
    <w:basedOn w:val="1"/>
    <w:qFormat/>
    <w:uiPriority w:val="0"/>
    <w:pPr>
      <w:spacing w:after="120"/>
      <w:ind w:left="2100" w:leftChars="1000"/>
      <w:contextualSpacing/>
    </w:pPr>
  </w:style>
  <w:style w:type="paragraph" w:styleId="55">
    <w:name w:val="Balloon Text"/>
    <w:basedOn w:val="1"/>
    <w:qFormat/>
    <w:uiPriority w:val="0"/>
    <w:pPr>
      <w:ind w:firstLine="0" w:firstLineChars="0"/>
    </w:pPr>
    <w:rPr>
      <w:sz w:val="18"/>
    </w:rPr>
  </w:style>
  <w:style w:type="paragraph" w:styleId="56">
    <w:name w:val="footer"/>
    <w:basedOn w:val="1"/>
    <w:link w:val="103"/>
    <w:qFormat/>
    <w:uiPriority w:val="0"/>
    <w:pPr>
      <w:tabs>
        <w:tab w:val="center" w:pos="4153"/>
        <w:tab w:val="right" w:pos="8306"/>
      </w:tabs>
      <w:ind w:firstLine="0" w:firstLineChars="0"/>
      <w:jc w:val="center"/>
    </w:pPr>
    <w:rPr>
      <w:sz w:val="18"/>
    </w:rPr>
  </w:style>
  <w:style w:type="paragraph" w:styleId="57">
    <w:name w:val="envelope return"/>
    <w:basedOn w:val="1"/>
    <w:qFormat/>
    <w:uiPriority w:val="0"/>
    <w:rPr>
      <w:rFonts w:asciiTheme="majorHAnsi" w:hAnsiTheme="majorHAnsi" w:eastAsiaTheme="majorEastAsia" w:cstheme="majorBidi"/>
    </w:rPr>
  </w:style>
  <w:style w:type="paragraph" w:styleId="5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ind w:firstLine="0" w:firstLineChars="0"/>
      <w:jc w:val="center"/>
    </w:pPr>
    <w:rPr>
      <w:sz w:val="18"/>
    </w:rPr>
  </w:style>
  <w:style w:type="paragraph" w:styleId="59">
    <w:name w:val="toc 1"/>
    <w:basedOn w:val="1"/>
    <w:next w:val="1"/>
    <w:qFormat/>
    <w:uiPriority w:val="0"/>
    <w:pPr>
      <w:ind w:left="624" w:hanging="624" w:firstLineChars="0"/>
    </w:pPr>
  </w:style>
  <w:style w:type="paragraph" w:styleId="60">
    <w:name w:val="List Continue 4"/>
    <w:basedOn w:val="1"/>
    <w:qFormat/>
    <w:uiPriority w:val="0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qFormat/>
    <w:uiPriority w:val="0"/>
    <w:pPr>
      <w:ind w:left="2098" w:hanging="567" w:firstLineChars="0"/>
    </w:pPr>
  </w:style>
  <w:style w:type="paragraph" w:styleId="62">
    <w:name w:val="index heading"/>
    <w:basedOn w:val="1"/>
    <w:next w:val="63"/>
    <w:qFormat/>
    <w:uiPriority w:val="0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qFormat/>
    <w:uiPriority w:val="0"/>
    <w:pPr>
      <w:ind w:firstLine="0"/>
    </w:pPr>
  </w:style>
  <w:style w:type="paragraph" w:styleId="64">
    <w:name w:val="Subtitle"/>
    <w:basedOn w:val="65"/>
    <w:qFormat/>
    <w:uiPriority w:val="0"/>
    <w:pPr>
      <w:outlineLvl w:val="1"/>
    </w:pPr>
    <w:rPr>
      <w:rFonts w:cs="Times New Roman"/>
      <w:bCs/>
      <w:kern w:val="2"/>
      <w:sz w:val="36"/>
      <w:szCs w:val="36"/>
    </w:rPr>
  </w:style>
  <w:style w:type="paragraph" w:styleId="65">
    <w:name w:val="Title"/>
    <w:qFormat/>
    <w:uiPriority w:val="0"/>
    <w:pPr>
      <w:adjustRightInd w:val="0"/>
      <w:snapToGrid w:val="0"/>
      <w:spacing w:after="100" w:afterLines="100"/>
      <w:jc w:val="center"/>
      <w:outlineLvl w:val="0"/>
    </w:pPr>
    <w:rPr>
      <w:rFonts w:ascii="汉仪仿宋简" w:hAnsi="汉仪仿宋简" w:eastAsia="汉仪仿宋简" w:cstheme="minorBidi"/>
      <w:b/>
      <w:sz w:val="48"/>
      <w:szCs w:val="48"/>
      <w:lang w:val="en-US" w:eastAsia="zh-CN" w:bidi="ar-SA"/>
    </w:rPr>
  </w:style>
  <w:style w:type="paragraph" w:styleId="66">
    <w:name w:val="List Number 5"/>
    <w:basedOn w:val="1"/>
    <w:qFormat/>
    <w:uiPriority w:val="0"/>
    <w:pPr>
      <w:numPr>
        <w:ilvl w:val="0"/>
        <w:numId w:val="11"/>
      </w:numPr>
      <w:contextualSpacing/>
    </w:pPr>
  </w:style>
  <w:style w:type="paragraph" w:styleId="67">
    <w:name w:val="List"/>
    <w:basedOn w:val="1"/>
    <w:qFormat/>
    <w:uiPriority w:val="0"/>
    <w:pPr>
      <w:ind w:left="200" w:hanging="200" w:hangingChars="200"/>
      <w:contextualSpacing/>
    </w:pPr>
  </w:style>
  <w:style w:type="paragraph" w:styleId="68">
    <w:name w:val="footnote text"/>
    <w:basedOn w:val="1"/>
    <w:qFormat/>
    <w:uiPriority w:val="0"/>
    <w:pPr>
      <w:ind w:firstLine="0" w:firstLineChars="0"/>
      <w:jc w:val="left"/>
    </w:pPr>
    <w:rPr>
      <w:sz w:val="18"/>
      <w:szCs w:val="18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List 5"/>
    <w:basedOn w:val="1"/>
    <w:qFormat/>
    <w:uiPriority w:val="0"/>
    <w:pPr>
      <w:ind w:left="100" w:leftChars="800" w:hanging="200" w:hangingChars="200"/>
      <w:contextualSpacing/>
    </w:pPr>
  </w:style>
  <w:style w:type="paragraph" w:styleId="71">
    <w:name w:val="Body Text Indent 3"/>
    <w:basedOn w:val="1"/>
    <w:link w:val="138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72">
    <w:name w:val="index 7"/>
    <w:basedOn w:val="1"/>
    <w:next w:val="1"/>
    <w:qFormat/>
    <w:uiPriority w:val="0"/>
    <w:pPr>
      <w:ind w:left="1200" w:leftChars="1200" w:firstLine="0"/>
    </w:pPr>
  </w:style>
  <w:style w:type="paragraph" w:styleId="73">
    <w:name w:val="index 9"/>
    <w:basedOn w:val="1"/>
    <w:next w:val="1"/>
    <w:qFormat/>
    <w:uiPriority w:val="0"/>
    <w:pPr>
      <w:ind w:left="1600" w:leftChars="1600" w:firstLine="0"/>
    </w:pPr>
  </w:style>
  <w:style w:type="paragraph" w:styleId="74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75">
    <w:name w:val="toc 2"/>
    <w:basedOn w:val="1"/>
    <w:next w:val="1"/>
    <w:qFormat/>
    <w:uiPriority w:val="0"/>
    <w:pPr>
      <w:ind w:left="1191" w:hanging="567" w:firstLineChars="0"/>
    </w:pPr>
  </w:style>
  <w:style w:type="paragraph" w:styleId="76">
    <w:name w:val="toc 9"/>
    <w:basedOn w:val="1"/>
    <w:next w:val="1"/>
    <w:qFormat/>
    <w:uiPriority w:val="0"/>
    <w:pPr>
      <w:ind w:left="3360" w:leftChars="1600"/>
    </w:pPr>
  </w:style>
  <w:style w:type="paragraph" w:styleId="77">
    <w:name w:val="Body Text 2"/>
    <w:basedOn w:val="1"/>
    <w:link w:val="132"/>
    <w:qFormat/>
    <w:uiPriority w:val="0"/>
    <w:pPr>
      <w:spacing w:after="120" w:line="480" w:lineRule="auto"/>
    </w:pPr>
  </w:style>
  <w:style w:type="paragraph" w:styleId="78">
    <w:name w:val="List 4"/>
    <w:basedOn w:val="1"/>
    <w:qFormat/>
    <w:uiPriority w:val="0"/>
    <w:pPr>
      <w:ind w:left="100" w:leftChars="600" w:hanging="200" w:hangingChars="200"/>
      <w:contextualSpacing/>
    </w:pPr>
  </w:style>
  <w:style w:type="paragraph" w:styleId="79">
    <w:name w:val="List Continue 2"/>
    <w:basedOn w:val="1"/>
    <w:qFormat/>
    <w:uiPriority w:val="0"/>
    <w:pPr>
      <w:spacing w:after="120"/>
      <w:ind w:left="840" w:leftChars="400"/>
      <w:contextualSpacing/>
    </w:pPr>
  </w:style>
  <w:style w:type="paragraph" w:styleId="80">
    <w:name w:val="Message Header"/>
    <w:basedOn w:val="1"/>
    <w:link w:val="129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</w:rPr>
  </w:style>
  <w:style w:type="paragraph" w:styleId="81">
    <w:name w:val="HTML Preformatted"/>
    <w:basedOn w:val="1"/>
    <w:link w:val="116"/>
    <w:qFormat/>
    <w:uiPriority w:val="0"/>
    <w:rPr>
      <w:rFonts w:ascii="Courier New" w:hAnsi="Courier New" w:cs="Courier New"/>
      <w:sz w:val="20"/>
      <w:szCs w:val="20"/>
    </w:rPr>
  </w:style>
  <w:style w:type="paragraph" w:styleId="82">
    <w:name w:val="Normal (Web)"/>
    <w:basedOn w:val="1"/>
    <w:qFormat/>
    <w:uiPriority w:val="0"/>
    <w:pPr>
      <w:ind w:firstLine="960"/>
    </w:pPr>
  </w:style>
  <w:style w:type="paragraph" w:styleId="83">
    <w:name w:val="List Continue 3"/>
    <w:basedOn w:val="1"/>
    <w:qFormat/>
    <w:uiPriority w:val="0"/>
    <w:pPr>
      <w:spacing w:after="120"/>
      <w:ind w:left="1260" w:leftChars="600"/>
      <w:contextualSpacing/>
    </w:pPr>
  </w:style>
  <w:style w:type="paragraph" w:styleId="84">
    <w:name w:val="index 2"/>
    <w:basedOn w:val="1"/>
    <w:next w:val="1"/>
    <w:qFormat/>
    <w:uiPriority w:val="0"/>
    <w:pPr>
      <w:ind w:left="200" w:leftChars="200" w:firstLine="0"/>
    </w:pPr>
  </w:style>
  <w:style w:type="paragraph" w:styleId="85">
    <w:name w:val="annotation subject"/>
    <w:basedOn w:val="28"/>
    <w:next w:val="28"/>
    <w:qFormat/>
    <w:uiPriority w:val="0"/>
    <w:rPr>
      <w:b/>
    </w:rPr>
  </w:style>
  <w:style w:type="paragraph" w:styleId="86">
    <w:name w:val="Body Text First Indent"/>
    <w:basedOn w:val="34"/>
    <w:link w:val="134"/>
    <w:qFormat/>
    <w:uiPriority w:val="0"/>
    <w:pPr>
      <w:spacing w:after="120"/>
      <w:ind w:firstLine="420" w:firstLineChars="100"/>
    </w:pPr>
  </w:style>
  <w:style w:type="paragraph" w:styleId="87">
    <w:name w:val="Body Text First Indent 2"/>
    <w:basedOn w:val="35"/>
    <w:link w:val="136"/>
    <w:qFormat/>
    <w:uiPriority w:val="0"/>
    <w:pPr>
      <w:ind w:firstLine="420"/>
    </w:pPr>
  </w:style>
  <w:style w:type="table" w:styleId="89">
    <w:name w:val="Table Grid"/>
    <w:basedOn w:val="8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basedOn w:val="90"/>
    <w:autoRedefine/>
    <w:qFormat/>
    <w:uiPriority w:val="22"/>
    <w:rPr>
      <w:rFonts w:ascii="汉仪仿宋简" w:hAnsi="汉仪仿宋简" w:eastAsia="汉仪仿宋简"/>
      <w:b/>
      <w:color w:val="auto"/>
      <w:u w:val="none"/>
    </w:rPr>
  </w:style>
  <w:style w:type="character" w:styleId="92">
    <w:name w:val="endnote reference"/>
    <w:basedOn w:val="90"/>
    <w:autoRedefine/>
    <w:qFormat/>
    <w:uiPriority w:val="0"/>
    <w:rPr>
      <w:vertAlign w:val="superscript"/>
    </w:rPr>
  </w:style>
  <w:style w:type="character" w:styleId="93">
    <w:name w:val="page number"/>
    <w:basedOn w:val="90"/>
    <w:autoRedefine/>
    <w:qFormat/>
    <w:uiPriority w:val="0"/>
    <w:rPr>
      <w:rFonts w:ascii="汉仪仿宋简" w:hAnsi="汉仪仿宋简" w:eastAsia="汉仪仿宋简"/>
      <w:color w:val="070707"/>
      <w:sz w:val="21"/>
      <w:szCs w:val="21"/>
    </w:rPr>
  </w:style>
  <w:style w:type="character" w:styleId="94">
    <w:name w:val="FollowedHyperlink"/>
    <w:basedOn w:val="90"/>
    <w:autoRedefine/>
    <w:qFormat/>
    <w:uiPriority w:val="0"/>
    <w:rPr>
      <w:color w:val="800080"/>
      <w:u w:val="single"/>
    </w:rPr>
  </w:style>
  <w:style w:type="character" w:styleId="95">
    <w:name w:val="Emphasis"/>
    <w:basedOn w:val="90"/>
    <w:autoRedefine/>
    <w:qFormat/>
    <w:uiPriority w:val="20"/>
    <w:rPr>
      <w:rFonts w:ascii="汉仪仿宋简" w:hAnsi="汉仪仿宋简" w:eastAsia="汉仪仿宋简"/>
      <w:b/>
      <w:bCs/>
      <w:i/>
      <w:color w:val="C00000"/>
      <w:sz w:val="24"/>
      <w:szCs w:val="24"/>
    </w:rPr>
  </w:style>
  <w:style w:type="character" w:styleId="96">
    <w:name w:val="Hyperlink"/>
    <w:basedOn w:val="90"/>
    <w:autoRedefine/>
    <w:qFormat/>
    <w:uiPriority w:val="0"/>
    <w:rPr>
      <w:rFonts w:ascii="汉仪仿宋简" w:hAnsi="汉仪仿宋简" w:eastAsia="汉仪仿宋简"/>
      <w:color w:val="0000FF"/>
      <w:u w:val="single"/>
    </w:rPr>
  </w:style>
  <w:style w:type="character" w:styleId="97">
    <w:name w:val="annotation reference"/>
    <w:basedOn w:val="90"/>
    <w:autoRedefine/>
    <w:qFormat/>
    <w:uiPriority w:val="0"/>
    <w:rPr>
      <w:sz w:val="21"/>
    </w:rPr>
  </w:style>
  <w:style w:type="character" w:styleId="98">
    <w:name w:val="footnote reference"/>
    <w:basedOn w:val="90"/>
    <w:autoRedefine/>
    <w:qFormat/>
    <w:uiPriority w:val="0"/>
    <w:rPr>
      <w:vertAlign w:val="superscript"/>
    </w:rPr>
  </w:style>
  <w:style w:type="paragraph" w:customStyle="1" w:styleId="99">
    <w:name w:val="Table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  <w:style w:type="table" w:customStyle="1" w:styleId="10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1">
    <w:name w:val="普通段落"/>
    <w:basedOn w:val="1"/>
    <w:autoRedefine/>
    <w:qFormat/>
    <w:uiPriority w:val="0"/>
    <w:pPr>
      <w:suppressAutoHyphens/>
      <w:spacing w:line="360" w:lineRule="auto"/>
      <w:ind w:firstLine="480" w:firstLineChars="200"/>
      <w:jc w:val="left"/>
    </w:pPr>
    <w:rPr>
      <w:rFonts w:ascii="Times New Roman" w:hAnsi="Times New Roman" w:eastAsia="宋体" w:cs="Times New Roman"/>
      <w:kern w:val="1"/>
      <w:sz w:val="24"/>
      <w:szCs w:val="24"/>
    </w:rPr>
  </w:style>
  <w:style w:type="paragraph" w:customStyle="1" w:styleId="102">
    <w:name w:val="目录标题"/>
    <w:qFormat/>
    <w:uiPriority w:val="0"/>
    <w:pPr>
      <w:adjustRightInd w:val="0"/>
      <w:snapToGrid w:val="0"/>
      <w:jc w:val="center"/>
    </w:pPr>
    <w:rPr>
      <w:rFonts w:ascii="汉仪仿宋简" w:hAnsi="汉仪仿宋简" w:eastAsia="汉仪仿宋简" w:cstheme="minorBidi"/>
      <w:b/>
      <w:bCs/>
      <w:sz w:val="32"/>
      <w:szCs w:val="32"/>
      <w:lang w:val="en-US" w:eastAsia="zh-CN" w:bidi="ar-SA"/>
    </w:rPr>
  </w:style>
  <w:style w:type="character" w:customStyle="1" w:styleId="103">
    <w:name w:val="页脚 字符"/>
    <w:link w:val="56"/>
    <w:qFormat/>
    <w:uiPriority w:val="0"/>
    <w:rPr>
      <w:sz w:val="18"/>
    </w:rPr>
  </w:style>
  <w:style w:type="character" w:customStyle="1" w:styleId="104">
    <w:name w:val="正文文本 字符"/>
    <w:basedOn w:val="90"/>
    <w:link w:val="34"/>
    <w:qFormat/>
    <w:uiPriority w:val="0"/>
    <w:rPr>
      <w:rFonts w:ascii="汉仪仿宋简" w:hAnsi="汉仪仿宋简" w:eastAsia="汉仪仿宋简"/>
      <w:sz w:val="24"/>
      <w:szCs w:val="24"/>
    </w:rPr>
  </w:style>
  <w:style w:type="character" w:customStyle="1" w:styleId="105">
    <w:name w:val="TOC 3 字符"/>
    <w:link w:val="44"/>
    <w:autoRedefine/>
    <w:qFormat/>
    <w:uiPriority w:val="0"/>
  </w:style>
  <w:style w:type="paragraph" w:customStyle="1" w:styleId="106">
    <w:name w:val="题注1"/>
    <w:basedOn w:val="1"/>
    <w:qFormat/>
    <w:uiPriority w:val="0"/>
    <w:pPr>
      <w:ind w:firstLine="0" w:firstLineChars="0"/>
    </w:pPr>
    <w:rPr>
      <w:sz w:val="20"/>
      <w:szCs w:val="20"/>
    </w:rPr>
  </w:style>
  <w:style w:type="paragraph" w:customStyle="1" w:styleId="107">
    <w:name w:val="文档说明标题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before="100" w:beforeLines="100" w:line="288" w:lineRule="auto"/>
      <w:jc w:val="center"/>
      <w:outlineLvl w:val="0"/>
    </w:pPr>
    <w:rPr>
      <w:rFonts w:ascii="汉仪仿宋简" w:hAnsi="汉仪仿宋简" w:eastAsia="汉仪仿宋简" w:cs="Times New Roman"/>
      <w:b/>
      <w:bCs/>
      <w:kern w:val="44"/>
      <w:sz w:val="48"/>
      <w:szCs w:val="48"/>
      <w:lang w:val="en-US" w:eastAsia="zh-CN" w:bidi="ar-SA"/>
    </w:rPr>
  </w:style>
  <w:style w:type="paragraph" w:customStyle="1" w:styleId="108">
    <w:name w:val="章标题"/>
    <w:qFormat/>
    <w:uiPriority w:val="0"/>
    <w:pPr>
      <w:keepNext/>
      <w:keepLines/>
      <w:tabs>
        <w:tab w:val="left" w:pos="0"/>
      </w:tabs>
      <w:adjustRightInd w:val="0"/>
      <w:snapToGrid w:val="0"/>
      <w:spacing w:before="100" w:beforeLines="100" w:line="288" w:lineRule="auto"/>
      <w:jc w:val="center"/>
      <w:outlineLvl w:val="0"/>
    </w:pPr>
    <w:rPr>
      <w:rFonts w:ascii="汉仪仿宋简" w:hAnsi="汉仪仿宋简" w:eastAsia="汉仪仿宋简" w:cs="Times New Roman"/>
      <w:b/>
      <w:kern w:val="44"/>
      <w:sz w:val="36"/>
      <w:szCs w:val="36"/>
      <w:lang w:val="en-US" w:eastAsia="zh-CN" w:bidi="ar-SA"/>
    </w:rPr>
  </w:style>
  <w:style w:type="paragraph" w:customStyle="1" w:styleId="109">
    <w:name w:val="节标题"/>
    <w:qFormat/>
    <w:uiPriority w:val="0"/>
    <w:pPr>
      <w:keepNext/>
      <w:keepLines/>
      <w:tabs>
        <w:tab w:val="left" w:pos="0"/>
      </w:tabs>
      <w:adjustRightInd w:val="0"/>
      <w:snapToGrid w:val="0"/>
      <w:spacing w:before="100" w:beforeLines="100" w:line="288" w:lineRule="auto"/>
      <w:jc w:val="center"/>
    </w:pPr>
    <w:rPr>
      <w:rFonts w:ascii="汉仪仿宋简" w:hAnsi="汉仪仿宋简" w:eastAsia="汉仪仿宋简" w:cstheme="minorBidi"/>
      <w:b/>
      <w:bCs/>
      <w:kern w:val="2"/>
      <w:sz w:val="32"/>
      <w:szCs w:val="32"/>
      <w:lang w:val="en-US" w:eastAsia="zh-CN" w:bidi="ar-SA"/>
    </w:rPr>
  </w:style>
  <w:style w:type="paragraph" w:customStyle="1" w:styleId="110">
    <w:name w:val="附录标题"/>
    <w:qFormat/>
    <w:uiPriority w:val="0"/>
    <w:pPr>
      <w:keepNext/>
      <w:keepLines/>
      <w:tabs>
        <w:tab w:val="left" w:pos="0"/>
      </w:tabs>
      <w:adjustRightInd w:val="0"/>
      <w:snapToGrid w:val="0"/>
      <w:spacing w:before="100" w:beforeLines="100" w:line="288" w:lineRule="auto"/>
      <w:jc w:val="center"/>
      <w:outlineLvl w:val="0"/>
    </w:pPr>
    <w:rPr>
      <w:rFonts w:ascii="汉仪仿宋简" w:hAnsi="汉仪仿宋简" w:eastAsia="汉仪仿宋简" w:cs="Times New Roman"/>
      <w:b/>
      <w:bCs/>
      <w:kern w:val="44"/>
      <w:sz w:val="36"/>
      <w:szCs w:val="36"/>
      <w:lang w:val="en-US" w:eastAsia="zh-CN" w:bidi="ar-SA"/>
    </w:rPr>
  </w:style>
  <w:style w:type="character" w:customStyle="1" w:styleId="111">
    <w:name w:val="摘要"/>
    <w:basedOn w:val="90"/>
    <w:autoRedefine/>
    <w:qFormat/>
    <w:uiPriority w:val="0"/>
    <w:rPr>
      <w:rFonts w:hint="default" w:ascii="汉仪仿宋简" w:hAnsi="汉仪仿宋简" w:eastAsia="汉仪仿宋简" w:cs="Times New Roman"/>
      <w:b/>
      <w:bCs/>
      <w:sz w:val="24"/>
      <w:szCs w:val="24"/>
      <w:lang w:val="en-US" w:eastAsia="zh-CN"/>
    </w:rPr>
  </w:style>
  <w:style w:type="character" w:customStyle="1" w:styleId="112">
    <w:name w:val="参考文献条目"/>
    <w:basedOn w:val="90"/>
    <w:autoRedefine/>
    <w:qFormat/>
    <w:uiPriority w:val="0"/>
    <w:rPr>
      <w:rFonts w:hint="default" w:ascii="汉仪仿宋简" w:hAnsi="汉仪仿宋简" w:eastAsia="汉仪仿宋简" w:cs="Times New Roman"/>
      <w:sz w:val="21"/>
      <w:szCs w:val="21"/>
      <w:lang w:val="en-US" w:eastAsia="zh-CN"/>
    </w:rPr>
  </w:style>
  <w:style w:type="character" w:customStyle="1" w:styleId="113">
    <w:name w:val="关键词"/>
    <w:basedOn w:val="90"/>
    <w:autoRedefine/>
    <w:qFormat/>
    <w:uiPriority w:val="0"/>
    <w:rPr>
      <w:rFonts w:hint="default" w:ascii="汉仪仿宋简" w:hAnsi="汉仪仿宋简" w:eastAsia="汉仪仿宋简" w:cs="Times New Roman"/>
      <w:b/>
      <w:bCs/>
      <w:sz w:val="24"/>
      <w:szCs w:val="24"/>
      <w:lang w:val="en-US" w:eastAsia="zh-CN"/>
    </w:rPr>
  </w:style>
  <w:style w:type="character" w:customStyle="1" w:styleId="114">
    <w:name w:val="着重标题"/>
    <w:basedOn w:val="90"/>
    <w:autoRedefine/>
    <w:qFormat/>
    <w:uiPriority w:val="0"/>
    <w:rPr>
      <w:rFonts w:hint="default" w:ascii="汉仪仿宋简" w:hAnsi="汉仪仿宋简" w:eastAsia="汉仪仿宋简" w:cs="Times New Roman"/>
      <w:sz w:val="24"/>
      <w:szCs w:val="24"/>
      <w:lang w:val="en-US" w:eastAsia="zh-CN"/>
    </w:rPr>
  </w:style>
  <w:style w:type="character" w:customStyle="1" w:styleId="115">
    <w:name w:val="HTML 地址 字符"/>
    <w:basedOn w:val="90"/>
    <w:link w:val="41"/>
    <w:qFormat/>
    <w:uiPriority w:val="0"/>
    <w:rPr>
      <w:i/>
      <w:iCs/>
    </w:rPr>
  </w:style>
  <w:style w:type="character" w:customStyle="1" w:styleId="116">
    <w:name w:val="HTML 预设格式 字符"/>
    <w:basedOn w:val="90"/>
    <w:link w:val="81"/>
    <w:qFormat/>
    <w:uiPriority w:val="0"/>
    <w:rPr>
      <w:rFonts w:ascii="Courier New" w:hAnsi="Courier New" w:cs="Courier New"/>
      <w:sz w:val="20"/>
      <w:szCs w:val="20"/>
    </w:rPr>
  </w:style>
  <w:style w:type="paragraph" w:customStyle="1" w:styleId="117">
    <w:name w:val="TOC 标题1"/>
    <w:basedOn w:val="3"/>
    <w:next w:val="1"/>
    <w:semiHidden/>
    <w:unhideWhenUsed/>
    <w:qFormat/>
    <w:uiPriority w:val="39"/>
    <w:pPr>
      <w:widowControl w:val="0"/>
      <w:numPr>
        <w:numId w:val="0"/>
      </w:numPr>
      <w:spacing w:before="340" w:beforeLines="50" w:after="330" w:afterLines="50" w:line="578" w:lineRule="auto"/>
      <w:ind w:firstLine="480" w:firstLineChars="200"/>
      <w:jc w:val="both"/>
      <w:outlineLvl w:val="9"/>
    </w:pPr>
    <w:rPr>
      <w:sz w:val="44"/>
      <w:szCs w:val="44"/>
    </w:rPr>
  </w:style>
  <w:style w:type="character" w:customStyle="1" w:styleId="118">
    <w:name w:val="纯文本 字符"/>
    <w:basedOn w:val="90"/>
    <w:link w:val="45"/>
    <w:qFormat/>
    <w:uiPriority w:val="0"/>
    <w:rPr>
      <w:rFonts w:hAnsi="Courier New" w:cs="Courier New" w:asciiTheme="minorEastAsia" w:eastAsiaTheme="minorEastAsia"/>
    </w:rPr>
  </w:style>
  <w:style w:type="character" w:customStyle="1" w:styleId="119">
    <w:name w:val="电子邮件签名 字符"/>
    <w:basedOn w:val="90"/>
    <w:link w:val="19"/>
    <w:qFormat/>
    <w:uiPriority w:val="0"/>
  </w:style>
  <w:style w:type="character" w:customStyle="1" w:styleId="120">
    <w:name w:val="宏文本 字符"/>
    <w:basedOn w:val="90"/>
    <w:link w:val="2"/>
    <w:qFormat/>
    <w:uiPriority w:val="0"/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character" w:customStyle="1" w:styleId="121">
    <w:name w:val="结束语 字符"/>
    <w:basedOn w:val="90"/>
    <w:link w:val="32"/>
    <w:qFormat/>
    <w:uiPriority w:val="0"/>
  </w:style>
  <w:style w:type="paragraph" w:styleId="122">
    <w:name w:val="List Paragraph"/>
    <w:basedOn w:val="1"/>
    <w:qFormat/>
    <w:uiPriority w:val="99"/>
    <w:pPr>
      <w:ind w:firstLine="420"/>
    </w:pPr>
  </w:style>
  <w:style w:type="paragraph" w:styleId="123">
    <w:name w:val="Intense Quote"/>
    <w:basedOn w:val="1"/>
    <w:next w:val="1"/>
    <w:link w:val="124"/>
    <w:qFormat/>
    <w:uiPriority w:val="99"/>
    <w:pPr>
      <w:pBdr>
        <w:top w:val="single" w:color="C10230" w:themeColor="accent1" w:sz="4" w:space="10"/>
        <w:bottom w:val="single" w:color="C10230" w:themeColor="accent1" w:sz="4" w:space="10"/>
      </w:pBdr>
      <w:spacing w:before="360" w:after="360"/>
      <w:ind w:left="864" w:right="864"/>
      <w:jc w:val="center"/>
    </w:pPr>
    <w:rPr>
      <w:i/>
      <w:iCs/>
      <w:color w:val="C10230" w:themeColor="accent1"/>
      <w14:textFill>
        <w14:solidFill>
          <w14:schemeClr w14:val="accent1"/>
        </w14:solidFill>
      </w14:textFill>
    </w:rPr>
  </w:style>
  <w:style w:type="character" w:customStyle="1" w:styleId="124">
    <w:name w:val="明显引用 字符"/>
    <w:basedOn w:val="90"/>
    <w:link w:val="123"/>
    <w:qFormat/>
    <w:uiPriority w:val="99"/>
    <w:rPr>
      <w:i/>
      <w:iCs/>
      <w:color w:val="C10230" w:themeColor="accent1"/>
      <w14:textFill>
        <w14:solidFill>
          <w14:schemeClr w14:val="accent1"/>
        </w14:solidFill>
      </w14:textFill>
    </w:rPr>
  </w:style>
  <w:style w:type="character" w:customStyle="1" w:styleId="125">
    <w:name w:val="日期 字符"/>
    <w:link w:val="50"/>
    <w:qFormat/>
    <w:uiPriority w:val="0"/>
  </w:style>
  <w:style w:type="paragraph" w:customStyle="1" w:styleId="126">
    <w:name w:val="书目1"/>
    <w:basedOn w:val="1"/>
    <w:next w:val="1"/>
    <w:semiHidden/>
    <w:unhideWhenUsed/>
    <w:qFormat/>
    <w:uiPriority w:val="37"/>
  </w:style>
  <w:style w:type="character" w:customStyle="1" w:styleId="127">
    <w:name w:val="文档结构图 字符"/>
    <w:basedOn w:val="90"/>
    <w:link w:val="26"/>
    <w:qFormat/>
    <w:uiPriority w:val="0"/>
    <w:rPr>
      <w:rFonts w:ascii="Microsoft YaHei UI" w:eastAsia="Microsoft YaHei UI"/>
      <w:sz w:val="18"/>
      <w:szCs w:val="18"/>
    </w:rPr>
  </w:style>
  <w:style w:type="paragraph" w:styleId="128">
    <w:name w:val="No Spacing"/>
    <w:qFormat/>
    <w:uiPriority w:val="99"/>
    <w:pPr>
      <w:widowControl w:val="0"/>
      <w:adjustRightInd w:val="0"/>
      <w:snapToGrid w:val="0"/>
      <w:spacing w:beforeLines="50" w:afterLines="50"/>
      <w:ind w:firstLine="480" w:firstLineChars="200"/>
      <w:jc w:val="both"/>
    </w:pPr>
    <w:rPr>
      <w:rFonts w:ascii="汉仪仿宋简" w:hAnsi="汉仪仿宋简" w:eastAsia="汉仪仿宋简" w:cstheme="minorBidi"/>
      <w:kern w:val="2"/>
      <w:sz w:val="24"/>
      <w:szCs w:val="24"/>
      <w:lang w:val="en-US" w:eastAsia="zh-CN" w:bidi="ar-SA"/>
    </w:rPr>
  </w:style>
  <w:style w:type="character" w:customStyle="1" w:styleId="129">
    <w:name w:val="信息标题 字符"/>
    <w:basedOn w:val="90"/>
    <w:link w:val="80"/>
    <w:qFormat/>
    <w:uiPriority w:val="0"/>
    <w:rPr>
      <w:rFonts w:asciiTheme="majorHAnsi" w:hAnsiTheme="majorHAnsi" w:eastAsiaTheme="majorEastAsia" w:cstheme="majorBidi"/>
    </w:rPr>
  </w:style>
  <w:style w:type="paragraph" w:styleId="130">
    <w:name w:val="Quote"/>
    <w:basedOn w:val="1"/>
    <w:next w:val="1"/>
    <w:link w:val="131"/>
    <w:qFormat/>
    <w:uiPriority w:val="99"/>
    <w:pPr>
      <w:spacing w:before="200" w:after="160"/>
      <w:ind w:left="864" w:right="864"/>
      <w:jc w:val="center"/>
    </w:pPr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31">
    <w:name w:val="引用 字符"/>
    <w:basedOn w:val="90"/>
    <w:link w:val="130"/>
    <w:qFormat/>
    <w:uiPriority w:val="9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32">
    <w:name w:val="正文文本 2 字符"/>
    <w:basedOn w:val="90"/>
    <w:link w:val="77"/>
    <w:qFormat/>
    <w:uiPriority w:val="0"/>
  </w:style>
  <w:style w:type="character" w:customStyle="1" w:styleId="133">
    <w:name w:val="正文文本 3 字符"/>
    <w:basedOn w:val="90"/>
    <w:link w:val="31"/>
    <w:qFormat/>
    <w:uiPriority w:val="0"/>
    <w:rPr>
      <w:sz w:val="16"/>
      <w:szCs w:val="16"/>
    </w:rPr>
  </w:style>
  <w:style w:type="character" w:customStyle="1" w:styleId="134">
    <w:name w:val="正文文本首行缩进 字符"/>
    <w:basedOn w:val="104"/>
    <w:link w:val="86"/>
    <w:qFormat/>
    <w:uiPriority w:val="0"/>
  </w:style>
  <w:style w:type="character" w:customStyle="1" w:styleId="135">
    <w:name w:val="正文文本缩进 字符"/>
    <w:basedOn w:val="90"/>
    <w:link w:val="35"/>
    <w:qFormat/>
    <w:uiPriority w:val="0"/>
  </w:style>
  <w:style w:type="character" w:customStyle="1" w:styleId="136">
    <w:name w:val="正文文本首行缩进 2 字符"/>
    <w:basedOn w:val="135"/>
    <w:link w:val="87"/>
    <w:qFormat/>
    <w:uiPriority w:val="0"/>
  </w:style>
  <w:style w:type="character" w:customStyle="1" w:styleId="137">
    <w:name w:val="正文文本缩进 2 字符"/>
    <w:basedOn w:val="90"/>
    <w:link w:val="52"/>
    <w:qFormat/>
    <w:uiPriority w:val="0"/>
  </w:style>
  <w:style w:type="character" w:customStyle="1" w:styleId="138">
    <w:name w:val="正文文本缩进 3 字符"/>
    <w:basedOn w:val="90"/>
    <w:link w:val="71"/>
    <w:qFormat/>
    <w:uiPriority w:val="0"/>
    <w:rPr>
      <w:sz w:val="16"/>
      <w:szCs w:val="16"/>
    </w:rPr>
  </w:style>
  <w:style w:type="character" w:customStyle="1" w:styleId="139">
    <w:name w:val="注释标题 字符"/>
    <w:basedOn w:val="90"/>
    <w:link w:val="1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8.pn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自定义 73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C10230"/>
      </a:accent1>
      <a:accent2>
        <a:srgbClr val="F19615"/>
      </a:accent2>
      <a:accent3>
        <a:srgbClr val="FFC700"/>
      </a:accent3>
      <a:accent4>
        <a:srgbClr val="2C88FF"/>
      </a:accent4>
      <a:accent5>
        <a:srgbClr val="98624F"/>
      </a:accent5>
      <a:accent6>
        <a:srgbClr val="788D4B"/>
      </a:accent6>
      <a:hlink>
        <a:srgbClr val="0026E5"/>
      </a:hlink>
      <a:folHlink>
        <a:srgbClr val="7E1FAD"/>
      </a:folHlink>
    </a:clrScheme>
    <a:fontScheme name="自定义 127">
      <a:majorFont>
        <a:latin typeface="汉仪中宋简"/>
        <a:ea typeface="汉仪中宋简"/>
        <a:cs typeface=""/>
      </a:majorFont>
      <a:minorFont>
        <a:latin typeface="汉仪仿宋简"/>
        <a:ea typeface="汉仪仿宋简"/>
        <a:cs typeface="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62a6068b-582f-49b2-8fd3-db412ea71ec4</errorID>
      <errorWord>繁琐</errorWord>
      <group>L1_Word</group>
      <groupName>字词问题</groupName>
      <ability>L2_Typo</ability>
      <abilityName>字词错误</abilityName>
      <candidateList>
        <item>烦琐</item>
      </candidateList>
      <explain/>
      <paraID>5AADD3DD</paraID>
      <start>29</start>
      <end>31</end>
      <status>modified</status>
      <modifiedWord>烦琐</modifiedWord>
      <trackRevisions>false</trackRevisions>
    </reviewItem>
    <reviewItem>
      <errorID>2838d078-a75c-4d96-a28a-651b759d6142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 DD59732</paraID>
      <start>1</start>
      <end>2</end>
      <status>modified</status>
      <modifiedWord>~</modifiedWord>
      <trackRevisions>false</trackRevisions>
    </reviewItem>
    <reviewItem>
      <errorID>202d227c-7d4f-422e-9691-b987c31d6527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726075DB</paraID>
      <start>11</start>
      <end>12</end>
      <status>modified</status>
      <modifiedWord>，</modifiedWord>
      <trackRevisions>false</trackRevisions>
    </reviewItem>
    <reviewItem>
      <errorID>2bbea47a-5281-4f01-a3a1-927997f52131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726075DB</paraID>
      <start>44</start>
      <end>45</end>
      <status>modified</status>
      <modifiedWord>，</modifiedWord>
      <trackRevisions>false</trackRevisions>
    </reviewItem>
    <reviewItem>
      <errorID>6eb1e3f7-5452-4003-ac6d-32e8b36c4548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5E195CA</paraID>
      <start>9</start>
      <end>10</end>
      <status>modified</status>
      <modifiedWord>，</modifiedWord>
      <trackRevisions>false</trackRevisions>
    </reviewItem>
    <reviewItem>
      <errorID>16d1d723-959c-4d51-a52f-8b89bd460dff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5E195CA</paraID>
      <start>41</start>
      <end>42</end>
      <status>modified</status>
      <modifiedWord>，</modifiedWord>
      <trackRevisions>false</trackRevisions>
    </reviewItem>
    <reviewItem>
      <errorID>b2407818-c946-4273-bdf1-f741e5550547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5E195CA</paraID>
      <start>52</start>
      <end>53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306323-749c-4349-8513-c241c9b3bf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1918</Words>
  <Characters>2201</Characters>
  <Lines>0</Lines>
  <Paragraphs>0</Paragraphs>
  <TotalTime>22</TotalTime>
  <ScaleCrop>false</ScaleCrop>
  <LinksUpToDate>false</LinksUpToDate>
  <CharactersWithSpaces>2242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2026-09-22T02:44:00Z</dcterms:created>
  <dc:creator>admini</dc:creator>
  <cp:lastModifiedBy>鱿鱼圈</cp:lastModifiedBy>
  <dcterms:modified xsi:type="dcterms:W3CDTF">2026-09-24T06:08:32Z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eyJoZGlkIjoiZTU4Y2EzODVhZjUwNzkwY2RmMjBjZDUxNDVjMzM4NjIiLCJ1c2VySWQiOiIxODU2NTMzNTc2In0=</vt:lpwstr>
  </property>
  <property fmtid="{D5CDD505-2E9C-101B-9397-08002B2CF9AE}" pid="4" name="ICV">
    <vt:lpwstr>7D2DC43FA69E46C1A40D7844CE416114_12</vt:lpwstr>
  </property>
</Properties>
</file>